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ATAS/300/2011 vom 14. März 2011</w:t>
      </w:r>
    </w:p>
    <w:p>
      <w:r>
        <w:t>GE Cour de justice, 2011-03-14, FR</w:t>
      </w:r>
    </w:p>
    <w:p>
      <w:r>
        <w:rPr>
          <w:b/>
        </w:rPr>
        <w:t xml:space="preserve">Quelle: </w:t>
      </w:r>
      <w:r>
        <w:t>https://mcp.opencaselaw.ch/entscheid/ge_gerichte_ATAS_300_2011</w:t>
      </w:r>
    </w:p>
    <w:p>
      <w:r>
        <w:t>FR: GE_GERICHTE ATAS/300/2011 du 14 mars 2011</w:t>
      </w:r>
    </w:p>
    <w:p>
      <w:r>
        <w:t>IT: GE_GERICHTE ATAS/300/2011 del 14 marzo 2011</w:t>
      </w:r>
    </w:p>
    <w:p>
      <w:pPr>
        <w:pStyle w:val="Heading2"/>
      </w:pPr>
      <w:r>
        <w:t>Erwägungen</w:t>
      </w:r>
    </w:p>
    <w:p>
      <w:r>
        <w:rPr>
          <w:b/>
        </w:rPr>
        <w:t>E. 1</w:t>
      </w:r>
    </w:p>
    <w:p>
      <w:r>
        <w:t>Conformément à l'art. 134 al. 1 let. a ch. 8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L'objet du litige porte sur la suspension de 12 jours du droit à l'indemnité du recourant.</w:t>
      </w:r>
    </w:p>
    <w:p>
      <w:r>
        <w:rPr>
          <w:b/>
        </w:rPr>
        <w:t>E. 4</w:t>
      </w:r>
    </w:p>
    <w:p>
      <w:r>
        <w:t>L’assuré qui fait valoir des prestations d’assurance doit, avec l’assistance de l’Office du travail compétent, entreprendre tout ce qu’on peut raisonnablement</w:t>
      </w:r>
    </w:p>
    <w:p>
      <w:r>
        <w:t>A/94/2011 - 4/6 -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Le droit de l’assuré à l’indemnité est suspendu lorsqu’il est établi que celui-ci n’observe pas les prescriptions de contrôle du chômage ou les instructions de l’autorité compétente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(c) (art. 45 al. 2 OACI). Il résulte du barème des suspensions établi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Le Tribunal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t>A/94/2011 - 5/6 -</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 recourant ne s'est pas présenté à l'entretien de conseil du 28 octobre 2010. Il fait valoir le fait qu'il est tombé en panne avec son véhicule vers 13h35-40, qu'il a attendu 1h00 dans son véhicule que son père lui téléphone, ce que celui-ci a fait vers 14h30, que son père est ensuite venu le secourir en remorquant son véhicule, qu'il a finalement contacté son conseiller de retour à son domicile vers 16h00- 16h30. L'intimé admet que le recourant ne pouvait émettre d'appels téléphoniques depuis son téléphone portable, en raison de factures impayées, de sorte qu'on ne peut lui reprocher d'avoir omis de contacter immédiatement son conseiller au moment où il est tombé en panne avec son véhicule. En revanche, outre qu'il est curieux que le recourant soit resté environ 1h00 à l'intérieur de son véhicule en attendant que son père lui téléphone, sans tenter de trouver par lui-même un moyen de régler son problème, il aurait pu et dû demander à son père de téléphoner immédiatement à son conseiller au moment où celui-ci l'a contacté ou de le faire lui-même au moyen du téléphone de son père lorsque celui-ci l'a rejoint. Le recourant a, à cet égard, déclaré qu'il n'avait pas contacté son conseiller car il n'avait qu'une envie "c'était de quitter le bord de la route", ce qui ne saurait constituer une excuse valable. Son comportement fautif est ainsi passible d'une sanction. Le recourant ayant déjà fait l'objet d'une suspension de son droit à l'indemnité de 8 jours pour le même motif, le prononcé d'une suspension de 12 jours par l'intimé n'apparaît pas critiquable (cf. Circulaire précitée D72).</w:t>
      </w:r>
    </w:p>
    <w:p>
      <w:r>
        <w:rPr>
          <w:b/>
        </w:rPr>
        <w:t>E. 7</w:t>
      </w:r>
    </w:p>
    <w:p>
      <w:r>
        <w:t>En conséquence, le recours ne peut qu'être rejeté.</w:t>
      </w:r>
    </w:p>
    <w:p>
      <w:r>
        <w:t>A/94/2011 - 6/6 -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