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ATAS/2/2024 vom 8. Januar 2023</w:t>
      </w:r>
    </w:p>
    <w:p>
      <w:r>
        <w:t>GE Cour de justice, 2023-01-08, FR</w:t>
      </w:r>
    </w:p>
    <w:p>
      <w:r>
        <w:rPr>
          <w:b/>
        </w:rPr>
        <w:t xml:space="preserve">Quelle: </w:t>
      </w:r>
      <w:r>
        <w:t>https://mcp.opencaselaw.ch/entscheid/ge_gerichte_ATAS_2_2024</w:t>
      </w:r>
    </w:p>
    <w:p>
      <w:r>
        <w:t>FR: GE_GERICHTE ATAS/2/2024 du 8 janvier 2023</w:t>
      </w:r>
    </w:p>
    <w:p>
      <w:r>
        <w:t>IT: GE_GERICHTE ATAS/2/2024 del 8 gennaio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(du 6 juillet 2023) a été interjeté postérieurement au 1er janvier 2021, il est soumis au nouveau droit (cf. art. 82a LPGA a contrario).</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t>A/2266/2023 - 10/23 -</w:t>
      </w:r>
    </w:p>
    <w:p>
      <w:r>
        <w:rPr>
          <w:b/>
        </w:rPr>
        <w:t>E. 4</w:t>
      </w:r>
    </w:p>
    <w:p>
      <w:r>
        <w:t>Le litige porte sur le bien-fondé de la suppression, par l'intimé, de l'allocation pour impotence de degré faible dont bénéficiait le recourant.</w:t>
      </w:r>
    </w:p>
    <w:p>
      <w:r>
        <w:rPr>
          <w:b/>
        </w:rPr>
        <w:t>E. 5</w:t>
      </w:r>
    </w:p>
    <w:p>
      <w:r>
        <w:t>Selon l’art. 42 al. 1 1ère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w:t>
      </w:r>
    </w:p>
    <w:p>
      <w:r>
        <w:rPr>
          <w:b/>
        </w:rPr>
        <w:t>E. 5.3</w:t>
      </w:r>
    </w:p>
    <w:p>
      <w:r>
        <w:t>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w:t>
      </w:r>
    </w:p>
    <w:p>
      <w:r>
        <w:t>A/2266/2023 - 13/23 -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n. 32 ad art. 42 LAI).</w:t>
      </w:r>
    </w:p>
    <w:p>
      <w:r>
        <w:rPr>
          <w:b/>
        </w:rPr>
        <w:t>E. 6.1</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6.2</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w:t>
      </w:r>
    </w:p>
    <w:p>
      <w:r>
        <w:t>A/2266/2023 - 11/23 - par exemple, parce qu’ils sont particulièrement pénibles ou qu’ils doivent être prodigués à des heures inhabituelles (par ex.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(Circulaire sur l’invalidité et l’impotence dans l’assurance-invalidité établie par l’Office fédéral des assurances sociales [OFAS ; CIIAI], ch. 8058).</w:t>
      </w:r>
    </w:p>
    <w:p>
      <w:r>
        <w:rPr>
          <w:b/>
        </w:rPr>
        <w:t>E. 7</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 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w:t>
      </w:r>
    </w:p>
    <w:p>
      <w:r>
        <w:t>A/2266/2023 - 12/23 -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w:t>
      </w:r>
    </w:p>
    <w:p>
      <w:r>
        <w:rPr>
          <w:b/>
        </w:rPr>
        <w:t>E. 8</w:t>
      </w:r>
    </w:p>
    <w:p>
      <w:r>
        <w:t>Selon le chiffre 8014 de la CIIAI, il y a impotence, en ce qui concerne l’acte ordinaire de la vie « se vêtir/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 même, il n’accomplirait pas cet acte ou ne le ferait qu’imparfaitement ou à contretemps. Cela suffit pour admettre qu’il a besoin de l’aide d’autrui pour se vêtir (arrêt du Tribunal fédéral 8C_780/2011 du 4 décembre 2012 consid. 3.2.1 et les références). L’aide pour mettre des bas de contention est compris dans l’acte ordinaire de la vie se « vêtir / se dévêtir » (arrêt du Tribunal fédéral 9C_76/2019 du 1er mai 2019 consid. 5.3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9</w:t>
      </w:r>
    </w:p>
    <w:p>
      <w:r>
        <w:t>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w:t>
      </w:r>
    </w:p>
    <w:p>
      <w:r>
        <w:t>A/2266/2023 - 14/23 -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w:t>
      </w:r>
    </w:p>
    <w:p>
      <w:r>
        <w:rPr>
          <w:b/>
        </w:rPr>
        <w:t>E. 10</w:t>
      </w:r>
    </w:p>
    <w:p>
      <w:r>
        <w:t>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Par ailleurs, un contrôle ultérieur des soins corporels peut constituer une aide importante lorsque l’assuré n’est pas en mesure de l’effectuer correctement en raison de son atteinte à la santé (arrêt du Tribunal fédéral des assurances I.443/04 du 2 décembre 2004 consid. 2.1 et 2.3). Par contre, il n’y a pas impotence lorsque les actes ne doivent pas être assumés quotidiennement, comme par exemple lorsque l’assuré a besoin d’aide pour se coiffer ou se vernir les ongles (arrêt du Tribunal fédéral 9C_562/2016 du</w:t>
      </w:r>
    </w:p>
    <w:p>
      <w:r>
        <w:rPr>
          <w:b/>
        </w:rPr>
        <w:t>E. 13</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w:t>
      </w:r>
    </w:p>
    <w:p>
      <w:r>
        <w:t>A/2266/2023 - 16/23 - divergences, s’applique également lors de l’évaluation du besoin d’un accompagnement pour faire face aux nécessités de la vie (arrêt du Tribunal fédéral 9C_782/2010 du 10 mars 2011 consid. 2.3).</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15</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L’art. 17 LPGA s’applique à la révision des allocations pour impotent (VALTERIO, op cit., n. 75 ad art. 42 LAI). Pour la révision, il convient d'examiner si les circonstances (besoin d'aide d'autrui, de soins ou de surveillance) ont évolué depuis le dernier examen matériel du droit à l'API (ATF 133 V 108), soit la situation qui existait au moment de la dernière enquête d'impotence (arrêt du Tribunal fédéral 9C 280/2019 du 14 octobre 2019 consid. 3.2). Tout changement important des circonstances propres à influencer le degré d’invalidité, respectivement d’impotence, et donc le droit à la rente, respectivement à l’allocation, peut motiver une révision selon l’art. 17 LPGA. La rente, respectivement l’allocation peut être révisée non seulement en cas de modification sensible de l’état de santé, mais aussi lorsque celui-ci est resté en soi le même, mais que ses conséquences sur la capacité de gain, respectivement sur le besoin d’aide pour accomplir les actes ordinaires de la vie, ont subi un changement important (ATF 130 V 343 consid. 3.5). Il n'y a pas matière à révision lorsque les circonstances sont demeurées inchangées et que le motif de la suppression ou de la diminution des prestations réside uniquement dans une nouvelle appréciation du cas (ATF 141 V 9 consid. 2.3 ; ATF 112 V 371 consid. 2b ; ATF 112 V 387 consid. 1b). Un motif de révision au sens de l'art. 17 LPGA doit clairement ressortir du dossier (arrêt du Tribunal fédéral des assurances</w:t>
      </w:r>
    </w:p>
    <w:p>
      <w:r>
        <w:t>A/2266/2023 - 17/23 - I 559/02 du 31 janvier 2003 consid. 3.2 et les références). La réglementation sur la révision ne saurait en effet constituer un fondement juridique à un réexamen sans condition du droit aux prestations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respectivement de l’allocation pour impotent, et les circonstances qui régnaient à l’époque de la décision litigieuse (ATF 133 V 108 consid. 5.4; ATF 130 V 343 consid. 3.5.2). Lorsque le degré d’impotence subit une modification importante, les art. 87 à 88bis RAI sont applicables (art. 35 al. 2 1ère phrase RAI). Tant l’allocation pour impotent de l’assurance-accidents (art. 26 LAA) que celle de l’assurance-invalidité (art. 42 LAI) constituent clairement une prestation durable au sens de l’art. 17 al. 2 LPGA. L’augmentation, la réduction ou la suppression de l’allocation pour impotent suppose donc qu’il existe une modification notable des faits, comme une amélioration ou une péjoration de l’état de santé ou l’utilisation d’un nouveau moyen auxiliaire, propre à influencer le degré d’impotence et donc l’étendue de la prestation (Margit MOSER-SZELESS in Commentaire roman, Loi sur la partie générale des assurances sociales, 2018, n. 42 ad art. 17 LPGA). Lorsque l’assuré n’est plus atteint d’une impotence d’un degré faible au moins (art. 37 al. 3 RAI), le droit s’éteint le premier jour du deuxième mois qui suit la notification de la décision de suppression (art. 88bis al. 2 let. a RAI ; VALTERIO, op cit., n. 75 ad art. 42 LAI).</w:t>
      </w:r>
    </w:p>
    <w:p>
      <w:r>
        <w:rPr>
          <w:b/>
        </w:rPr>
        <w:t>E. 16</w:t>
      </w:r>
    </w:p>
    <w:p>
      <w:r>
        <w:t>En l'espèce, le recourant a bénéficié d'une API de degré moyen jusqu'à ses 18 ans, soit jusqu'en 2003. Puis, par décision du 25 octobre 2011 fondée sur un rapport d'enquête du 1er septembre 2011, il s'est vu octroyer une API de degré faible dès le 1er janvier 2007. Le 12 décembre 2016, l'intimé a procédé à la révision de l'API du recourant et a, par communication du 16 février 2017, maintenu le droit de ce dernier à une API de degré faible. Il est cependant relevé que cette communication a été rendue sur la base d'un questionnaire complété par le recourant le 31 janvier 2017 et d'un rapport médical du Dr I______ du 9 février 2017. En particulier, aucune enquête à domicile détaillée indiquant le besoin d'aide pour chacun des actes ordinaires de la vie n'a été diligentée lors de cette révision initiée le 16 février 2017. Par conséquent, dans le cas d'espèce, il s'agira d'examiner si une modification est intervenue dans les actes ordinaires de la vie du recourant depuis la décision du 25 octobre 2011 au point de ne plus justifier une allocation pour impotence de degré faible. En effet, c'est lors de la révision du droit en 2011, et non pas lors de la révision de 2017, que l'intimé a procédé au dernier un examen matériel du droit à la prestation en mettant en œuvre une enquête à domicile.</w:t>
      </w:r>
    </w:p>
    <w:p>
      <w:r>
        <w:t>A/2266/2023 - 18/23 -</w:t>
      </w:r>
    </w:p>
    <w:p>
      <w:r>
        <w:rPr>
          <w:b/>
        </w:rPr>
        <w:t>E. 16.1</w:t>
      </w:r>
    </w:p>
    <w:p>
      <w:r>
        <w:t>L'intimé a décidé de supprimer l'allocation pour impotent de degré faible en se fondant sur le rapport d'enquête du 23 mars 2023. Ce rapport présente une motivation détaillée et convaincante de chaque acte ordinaire de la vie. Il répond ainsi aux réquisits jurisprudentiels précités pour qu'il lui soit reconnu une pleine valeur probante. Il sera au demeurant relevé que, même si le recourant reproche à l'intimé le fait que la visite à domicile n'ait duré qu'une heure, de sorte que l'infirmière enquêtrice « ne pouvait assurément pas juger en une si courte visite les difficultés auxquelles [il] fait face depuis sa naissance, ainsi que tout ce que sa mère accomplit au quotidien pour lui », celui-ci ne conteste pas la teneur du rapport d'enquête susvisé. Par conséquent, cette critique très générale ne permet pas à elle seule de douter de l'objectivité de l'enquêtrice et de ses observations contenues dans le rapport d'enquête du 23 mars 2023.</w:t>
      </w:r>
    </w:p>
    <w:p>
      <w:r>
        <w:rPr>
          <w:b/>
        </w:rPr>
        <w:t>E. 16.2</w:t>
      </w:r>
    </w:p>
    <w:p>
      <w:r>
        <w:t>Selon le rapport d'enquête précité, l'assuré se décrit comme autonome pour les actes ordinaires de la vie et ne reçoit pas d'aide régulière et importante pour accomplir ces actes, il s'est habitué à son handicap et sa mère lui apporte de l'aide ponctuellement. Dans son mémoire de recours, le recourant a en revanche soutenu avoir besoin de l'aide de sa mère, de façon régulière et importante, pour accomplir plus de deux actes ordinaires de la vie, soit pour se vêtir, pour manger et pour faire sa toilette. Il convient donc d'examiner l'importance de l'aide pour les différents actes ordinaires de la vie mentionnés par le recourant.</w:t>
      </w:r>
    </w:p>
    <w:p>
      <w:r>
        <w:rPr>
          <w:b/>
        </w:rPr>
        <w:t>E. 16.2.1</w:t>
      </w:r>
    </w:p>
    <w:p>
      <w:r>
        <w:t>En premier lieu, s'agissant de l'acte de « se vêtir / se dévêtir », il ressort du rapport d'enquête du 1er septembre 2011 que l'intéressé avait besoin d'aide pour se vêtir, à savoir pour boutonner, mettre une cravate et les chemises, ainsi que pour faire ses lacets, étant précisé qu'il achetait des vêtements adéquats pour être autonome, mais qu'il était obligé de porter des chemises et une cravate pour le travail. En revanche, selon le rapport d'enquête du 23 mars 2023, le recourant est capable d'enfiler tous les vêtements de manière autonome, il adapte ses tenues afin de ne pas porter de vêtements comportant de petits boutons et il ne porte que rarement des chemises. Il est en outre capable de « zipper un gilet ». En particulier, s'il recevait de l'aide pour boutonner ses chemises et faire le nœud de sa cravate quand il travaillait comme vendeur, étant précisé que cette tenue était obligatoire pour cet emploi, il ne porte plus ce genre de vêtement depuis son licenciement et ne reçoit plus d'aide pour se vêtir. Par ailleurs, concernant l'acte de lacer ses chaussures, le besoin est toujours le même, le recourant recevant de l'aide pour cette partie de l'habillage, étant cependant relevé qu'il est en mesure d'enfiler et de retirer des chaussures sans lacets de manière autonome. Force est de constater que la situation, du point de vue de l'acte de se vêtir / dévêtir a évolué entre 2011 et 2023, le recourant n'ayant plus la nécessité de porter des vêtements devant être boutonnés depuis qu'il ne travaille plus comme vendeur.</w:t>
      </w:r>
    </w:p>
    <w:p>
      <w:r>
        <w:t>A/2266/2023 - 19/23 - En outre, comme l'a relevé l'enquêtrice, il est exigible de faire usage de chaussures adaptées ainsi que de moyens auxiliaires tels que les lacets élastiques afin de favoriser l'autonomie de l'intéressé. Cela est d'ailleurs conforme à l’obligation de réduction du dommage imposée par la jurisprudence. Au vu de ce qui précède, la chambre de céans retiendra qu'il existe une modification des circonstances au sens de l'art. 17 al. 2 LPGA.</w:t>
      </w:r>
    </w:p>
    <w:p>
      <w:r>
        <w:rPr>
          <w:b/>
        </w:rPr>
        <w:t>E. 16.2.2</w:t>
      </w:r>
    </w:p>
    <w:p>
      <w:r>
        <w:t>S'agissant de l'acte de « manger », le recourant a indiqué dans son mémoire de recours qu'il n'est pas en mesure de tenir le couteau dans sa main gauche, mais qu'il peut couper les aliments de consistance normale. Il reçoit en revanche de l'aide pour couper des aliments durs (viande, pizza, etc.) et évite de consommer ce genre d'aliment lorsqu'il va au restaurant pour ne pas se trouver en difficulté. Il convient de noter que le besoin d'aide pour couper des aliments durs était déjà mentionné dans le rapport d'enquête antérieur et avait été reconnu par l'intimé lors de l'enquête de 2011. Or, selon la jurisprudence applicable, les aliments durs ne sont pas consommés tous les jours, de sorte qu'une aide dans ce domaine n'est considérée ni régulière ni importante (arrêt du Tribunal fédéral 9C_791/2016 du 22 juin 2017 consid. 4 et la référence). En outre, conformément à l'obligation de réduire le dommage, il est exigible que le recourant se serve d'un moyen auxiliaire (par exemple, un couteau ergonomique), pour couper les aliments durs (ATF 134 V 64 consid. 4 ; arrêt du Tribunal fédéral 9C_525/2014 du 18 août 2014 consid. 6.3), ce qui a d'ailleurs été suggéré par l'infirmière enquêtrice à teneur du rapport du 23 mars 2023 (un couteau ergonomique pouvant être maintenu avec la main droite et permettant de couper sans efforts). Par conséquent, la conclusion de l'enquêtrice quant à l'absence de besoin d'aide régulière et importante pour l'acte de manger doit être confirmée.</w:t>
      </w:r>
    </w:p>
    <w:p>
      <w:r>
        <w:rPr>
          <w:b/>
        </w:rPr>
        <w:t>E. 16.2.3</w:t>
      </w:r>
    </w:p>
    <w:p>
      <w:r>
        <w:t>Concernant l'acte de « faire sa toilette », le rapport du 1er septembre 2011 indique que l'intéressé avait besoin d'aide pour couper ses ongles, à l'exclusion de tout autre besoin d'aide partielle pour cet acte. Il apparaît que la situation a évolué dès lors que, selon le rapport d'enquête du 23 mars 2023, l'assuré fait valoir qu’il a besoin d’aide pour mettre du déodorant. Par ailleurs, il est toujours autonome pour prendre sa douche, entrer et sortir de la baignoire, se coiffer, se raser manuellement (rasoir et mousse) et effectuer des soins d'hygiène bucco-dentaires, et sa mère l'aide pour couper ses ongles.</w:t>
      </w:r>
    </w:p>
    <w:p>
      <w:r>
        <w:rPr>
          <w:b/>
        </w:rPr>
        <w:t>E. 16.3</w:t>
      </w:r>
    </w:p>
    <w:p>
      <w:r>
        <w:t>La chambre de céans relève que, selon la jurisprudence fédérale, le besoin d'aide pour couper les ongles n'est pas couvert par l'allocation pour impotent dès lors que le soin des ongles va au-delà de l’acte ordinaire quotidien « faire sa toilette » (ATF 147 V 35 consid. 9.2.3). Concernant le besoin d'aide invoqué par le recourant pour mettre du déodorant, force est de constater qu'il peut être exigé, en vertu de l'obligation de diminuer le dommage, qu'il applique du déodorant à bille sous les deux bras en tenant le flacon avec sa main droite (main valide). S'agissant de l'aide apportée par la mère du recourant pour effectuer les soins quotidiens au pied gauche afin d'éviter l'apparition de mycoses interdigitales entre</w:t>
      </w:r>
    </w:p>
    <w:p>
      <w:r>
        <w:t>A/2266/2023 - 20/23 - les orteils (pied cavovarus), l'enquêtrice a indiqué dans le rapport d'enquête du 23 mars 2023 que l'utilisation d'un lave-orteils, soit un système avec un long manche permettant de laver et de sécher entre les orteils malgré une mobilité réduite, permettrait au recourant d'effectuer ces soins quotidiens lui-même, ce que le recourant n'a pas contesté. Il sera au surplus relevé que ces soins du pied ne sauraient correspondre à des soins particulièrement astreignants exigés par l'infirmité du recourant au sens de l'art. 37 al. 3 let. c RAI, dès lors qu'ils n'ont pas été prescrits par un médecin (CIAII, ch. 8032). Dans ces circonstances, et au vu des moyens auxiliaires existants pouvant être utilisés par le recourant, il sera retenu que l'assuré n'a pas besoin d'une d'aide régulière et importante pour l'acte de faire sa toilette.</w:t>
      </w:r>
    </w:p>
    <w:p>
      <w:r>
        <w:rPr>
          <w:b/>
        </w:rPr>
        <w:t>E. 16.4</w:t>
      </w:r>
    </w:p>
    <w:p>
      <w:r>
        <w:t>Au surplus, la chambre de céans relève qu'il ressort expressément du rapport d'enquête du 23 mars 2023 que le recourant a déclaré, lors de la visite à domicile, qu'il ne fait pas usage de moyens auxiliaires car il fait appel à sa mère en cas de besoin. Cette indication n'a pas été contestée par le recourant qui l'a d'ailleurs reprise dans son mémoire de recours, précisant que sa mère l'aidait pour divers gestes (couper les ongles, fermer un bouton, effectuer les soins des pieds, etc. [cf. mémoire de recours du 6 juillet 2023, p. 2]) Or, tel qu'il a été expliqué ci-dessus, le besoin d'aide invoqué par le recourant pour se vêtir, manger et faire sa toilette peuvent être diminués grâce à l'usage de moyens auxiliaires existants, que celui-ci n'a pas utilisés à ce jour (en particulier, des vêtements sans boutons, l'usage de chaussures adaptées telles que des chaussures à lacets élastiques, l'usage d'un couteau ergonomique et d'un déodorant à bille, ainsi que l'utilisation d'un lave-orteils). L'usage d'une planchette adaptée pour tartiner peut également être attendu du recourant, tel que suggéré par l'enquêtrice, cette dernière ayant précisé dans son rapport du 23 mars 2023 que le recourant n'avait jamais essayé de faire usage de ce type d'accessoire, ce que le recourant n'a d'ailleurs pas contesté. À cet égard, l'appréciation du Dr I______ selon laquelle l'impotence du recourant ne peut pas être améliorée par des moyens auxiliaires appropriés (cf. rapport du Dr I______ du 19 décembre 2022) n'apparait pas fondée, dès lors qu'elle est contredite par les constatations détaillées de l'enquêtrice contenues dans le rapport d'enquête du 23 mars 2023.</w:t>
      </w:r>
    </w:p>
    <w:p>
      <w:r>
        <w:rPr>
          <w:b/>
        </w:rPr>
        <w:t>E. 16.5</w:t>
      </w:r>
    </w:p>
    <w:p>
      <w:r>
        <w:t>Le recourant ne présentant pas d’empêchement déterminant pour l'accomplissement des six actes ordinaires de la vie, il ne peut prétendre à l'allocation pour impotent de degré faible.</w:t>
      </w:r>
    </w:p>
    <w:p>
      <w:r>
        <w:rPr>
          <w:b/>
        </w:rPr>
        <w:t>E. 17</w:t>
      </w:r>
    </w:p>
    <w:p>
      <w:r>
        <w:t>novembre 2022 rempli par le Dr I______ et rapport du</w:t>
      </w:r>
    </w:p>
    <w:p>
      <w:r>
        <w:rPr>
          <w:b/>
        </w:rPr>
        <w:t>E. 19</w:t>
      </w:r>
    </w:p>
    <w:p>
      <w:r>
        <w:t>Au vu de ce qui précède, l'intimé a retenu à juste titre que le recourant ne remplissait plus les conditions d'octroi d'une API et a décidé de la supprimer dès le premier jour du deuxième mois qui suivait la notification de la décision, en application de l'art. 88bis al. 2 let. a RAI.</w:t>
      </w:r>
    </w:p>
    <w:p>
      <w:r>
        <w:t>A/2266/2023 - 22/23 - Le recours sera donc rejeté. Au vu du sort du recours, il y a lieu de condamner le recourant au paiement d'un émolument de CHF 200.- (art. 69 al. 1 bis LAI).</w:t>
      </w:r>
    </w:p>
    <w:p>
      <w:r>
        <w:t>A/2266/2023 - 23/23 -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