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ATAS/2/2021 vom 6. Januar 2021</w:t>
      </w:r>
    </w:p>
    <w:p>
      <w:r>
        <w:t>GE Cour de justice, 2021-01-06, FR</w:t>
      </w:r>
    </w:p>
    <w:p>
      <w:r>
        <w:rPr>
          <w:b/>
        </w:rPr>
        <w:t xml:space="preserve">Quelle: </w:t>
      </w:r>
      <w:r>
        <w:t>https://mcp.opencaselaw.ch/entscheid/ge_gerichte_ATAS_2_2021</w:t>
      </w:r>
    </w:p>
    <w:p>
      <w:r>
        <w:t>FR: GE_GERICHTE ATAS/2/2021 du 6 janvier 2021</w:t>
      </w:r>
    </w:p>
    <w:p>
      <w:r>
        <w:t>IT: GE_GERICHTE ATAS/2/2021 del 6 gennaio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de la recourante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w:t>
      </w:r>
    </w:p>
    <w:p>
      <w:r>
        <w:t>- 10/23-</w:t>
      </w:r>
    </w:p>
    <w:p>
      <w:r>
        <w:t>A/894/2019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t>- 11/23-</w:t>
      </w:r>
    </w:p>
    <w:p>
      <w:r>
        <w:t>A/894/2019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l’assurance-invalidité (consid. 5.3.3 et 6).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w:t>
      </w:r>
    </w:p>
    <w:p>
      <w:r>
        <w:t>- 12/23-</w:t>
      </w:r>
    </w:p>
    <w:p>
      <w:r>
        <w:t>A/894/2019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w:t>
      </w:r>
    </w:p>
    <w:p>
      <w:r>
        <w:t>- 13/23-</w:t>
      </w:r>
    </w:p>
    <w:p>
      <w:r>
        <w:t>A/894/2019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w:t>
      </w:r>
    </w:p>
    <w:p>
      <w:r>
        <w:t>- 14/23-</w:t>
      </w:r>
    </w:p>
    <w:p>
      <w:r>
        <w:t>A/894/2019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w:t>
      </w:r>
    </w:p>
    <w:p>
      <w:r>
        <w:t>- 15/23-</w:t>
      </w:r>
    </w:p>
    <w:p>
      <w:r>
        <w:t>A/894/2019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t>- 16/23-</w:t>
      </w:r>
    </w:p>
    <w:p>
      <w:r>
        <w:t>A/894/2019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t>- 17/23-</w:t>
      </w:r>
    </w:p>
    <w:p>
      <w:r>
        <w:t>A/894/2019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En l’espèce, dans son rapport final du 6 décembre 2018, le Dr J______ s’est entièrement fondé sur l’expertise du Dr L______. Il a conclu que les limitations fonctionnelles et la capacité de décision de l’assurée n’étaient pas significatives dans sa vie quotidienne. Il a rappelé que l’expert attestait que l’assurée était parfaitement fonctionnelle depuis au moins août 2014 et que sa capacité de travail était pleine depuis lors sans incapacité durable. Selon le SMR, l’assurée ne présentait pas d’atteinte à la santé durable et incapacitante au vu de l’expertise qu’il recommandait de suivre dès lors que les conclusions étaient claires et étayées. Ces conclusions sont toutefois opposées à celles du rapport d’expertise du 8 janvier 2017 effectué par les Drs H______ et I______, psychiatres aux HUG. Les experts concluaient à une capacité de travail nulle aussi bien dans l’activité exercée jusqu’ici que dans une activité adaptée. Les limitations psychiques et mentales de l’expertisée privaient cette dernière de toute capacité de travail. Il était encore</w:t>
      </w:r>
    </w:p>
    <w:p>
      <w:r>
        <w:t>- 21/23-</w:t>
      </w:r>
    </w:p>
    <w:p>
      <w:r>
        <w:t>A/894/2019 indiqué que l’expertisée souffrait d’un trouble de la personnalité sévère et d’un trouble dépressif récurrent épisode actuel moyen se manifestant par une anxiété, une tristesse, une anhédonie, une clinophilie, un sentiment de dévalorisation, une difficulté à se projeter dans l’avenir et une irritabilité. Elle vivait un sentiment envahissant et persistant de tension permanente l’amenant à s’isoler socialement et professionnellement.</w:t>
      </w:r>
    </w:p>
    <w:p>
      <w:r>
        <w:rPr>
          <w:b/>
        </w:rPr>
        <w:t>E. 13</w:t>
      </w:r>
    </w:p>
    <w:p>
      <w:r>
        <w:t>Y a-t-il des limitations fonctionnelles uniformes dans les activités de tous les domaines de la vie (activité lucrative, ménage, loisirs et activité sociale) ?</w:t>
      </w:r>
    </w:p>
    <w:p>
      <w:r>
        <w:rPr>
          <w:b/>
        </w:rPr>
        <w:t>E. 14</w:t>
      </w:r>
    </w:p>
    <w:p>
      <w:r>
        <w:t>Quel est le traitement sur le plan psychiatrique ? D'autres mesures thérapeutiques complémentaires sont-elles, cas échéant, recommandées ?</w:t>
      </w:r>
    </w:p>
    <w:p>
      <w:r>
        <w:rPr>
          <w:b/>
        </w:rPr>
        <w:t>E. 15</w:t>
      </w:r>
    </w:p>
    <w:p>
      <w:r>
        <w:t>Est-il exigible que l'expertisée prenne un traitement pharmacologique ?</w:t>
      </w:r>
    </w:p>
    <w:p>
      <w:r>
        <w:rPr>
          <w:b/>
        </w:rPr>
        <w:t>E. 16</w:t>
      </w:r>
    </w:p>
    <w:p>
      <w:r>
        <w:t>Quelle est sa compliance ?</w:t>
      </w:r>
    </w:p>
    <w:p>
      <w:r>
        <w:rPr>
          <w:b/>
        </w:rPr>
        <w:t>E. 17</w:t>
      </w:r>
    </w:p>
    <w:p>
      <w:r>
        <w:t>L'expertisée a-t-elle les ressources suffisantes pour surmonter les atteintes psychiatriques, compte tenu notamment de son environnement social, des comorbidités physiques et de la structure de la personnalité ? Cas échéant, pour quelles raisons estimez-vous que ses ressources sont insuffisantes ?</w:t>
      </w:r>
    </w:p>
    <w:p>
      <w:r>
        <w:rPr>
          <w:b/>
        </w:rPr>
        <w:t>E. 18</w:t>
      </w:r>
    </w:p>
    <w:p>
      <w:r>
        <w:t>Quelles autres observations avez-vous éventuellement à ajouter ? D. Invite la Dresse N______ à déposer le plus rapidement possible un rapport en trois exemplaires à la chambre de céans. E. Réserve le fond.</w:t>
      </w:r>
    </w:p>
    <w:p>
      <w:r>
        <w:t>La greffière</w:t>
      </w:r>
    </w:p>
    <w:p>
      <w:r>
        <w:t>Nathalie LOCHER</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