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ATAS/29/2024 vom 18. Januar 2024</w:t>
      </w:r>
    </w:p>
    <w:p>
      <w:r>
        <w:t>GE Cour de justice, 2024-01-18, FR</w:t>
      </w:r>
    </w:p>
    <w:p>
      <w:r>
        <w:rPr>
          <w:b/>
        </w:rPr>
        <w:t xml:space="preserve">Quelle: </w:t>
      </w:r>
      <w:r>
        <w:t>https://mcp.opencaselaw.ch/entscheid/ge_gerichte_ATAS_29_2024</w:t>
      </w:r>
    </w:p>
    <w:p>
      <w:r>
        <w:t>FR: GE_GERICHTE ATAS/29/2024 du 18 janvier 2024</w:t>
      </w:r>
    </w:p>
    <w:p>
      <w:r>
        <w:t>IT: GE_GERICHTE ATAS/29/2024 del 18 gennaio 2024</w:t>
      </w:r>
    </w:p>
    <w:p>
      <w:pPr>
        <w:pStyle w:val="Heading2"/>
      </w:pPr>
      <w:r>
        <w:t>Erwägungen</w:t>
      </w:r>
    </w:p>
    <w:p>
      <w:r>
        <w:rPr>
          <w:b/>
        </w:rPr>
        <w:t>E. 1</w:t>
      </w:r>
    </w:p>
    <w:p>
      <w:r>
        <w:t>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en matière d’assurances sociales. Sa compétence pour juger du cas d’espèce est ainsi établie.</w:t>
      </w:r>
    </w:p>
    <w:p>
      <w:r>
        <w:t>A/4138/2023 - 4/7 -</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pour déni de justice, interjeté par-devant l’autorité compétente (art. 58 al. 1 LPGA), est recevable.</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3.2</w:t>
      </w:r>
    </w:p>
    <w:p>
      <w:r>
        <w:t>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w:t>
      </w:r>
    </w:p>
    <w:p>
      <w:r>
        <w:t>A/4138/2023 - 5/7 -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I 819/02 du 23 avril 2003 consid. 2.1 et C 53/01 du 30 avril 2001 consid. 2).</w:t>
      </w:r>
    </w:p>
    <w:p>
      <w:r>
        <w:rPr>
          <w:b/>
        </w:rPr>
        <w:t>E. 3.3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w:t>
      </w:r>
    </w:p>
    <w:p>
      <w:r>
        <w:rPr>
          <w:b/>
        </w:rPr>
        <w:t>E. 4</w:t>
      </w:r>
    </w:p>
    <w:p>
      <w:r>
        <w:t>septembre 2014 consid. 3).</w:t>
      </w:r>
    </w:p>
    <w:p>
      <w:r>
        <w:rPr>
          <w:b/>
        </w:rPr>
        <w:t>E. 5</w:t>
      </w:r>
    </w:p>
    <w:p>
      <w:r>
        <w:t>En l’espèce, l’autorité a d’emblée informé l’opposant que l’instruction du cas pouvait prendre un certain temps et lui a demandé de se montrer patient. Au vu de la décision rendue le 19 décembre 2023 par l’intimée, le recours pour déni de justice est devenu sans objet. De surcroît, le recourant, qui n'est pas représenté en justice et qui n'a pas allégué ou démontré avoir déployé des efforts dépassant la mesure de ce que tout un chacun</w:t>
      </w:r>
    </w:p>
    <w:p>
      <w:r>
        <w:t>A/4138/2023 - 6/7 - consacre à la gestion courante de ses affaires, n'a pas droit à des dépens, ce qui rend inutile de déterminer si l’intimée a fait preuve d’un retard injustifié.</w:t>
      </w:r>
    </w:p>
    <w:p>
      <w:r>
        <w:rPr>
          <w:b/>
        </w:rPr>
        <w:t>E. 6</w:t>
      </w:r>
    </w:p>
    <w:p>
      <w:r>
        <w:t>Au vu de ce qui précède, le recours sera déclaré sans objet et la cause rayée du rôle.</w:t>
      </w:r>
    </w:p>
    <w:p>
      <w:r>
        <w:rPr>
          <w:b/>
        </w:rPr>
        <w:t>E. 7</w:t>
      </w:r>
    </w:p>
    <w:p>
      <w:r>
        <w:t>Pour le surplus, la procédure est gratuite (art. 61 let. fbis LPGA).</w:t>
      </w:r>
    </w:p>
    <w:p>
      <w:r>
        <w:t>A/4138/2023 - 7/7 -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