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ATAS/29/2010 vom 15. Januar 2010</w:t>
      </w:r>
    </w:p>
    <w:p>
      <w:r>
        <w:t>GE Cour de justice, 2010-01-15, FR</w:t>
      </w:r>
    </w:p>
    <w:p>
      <w:r>
        <w:rPr>
          <w:b/>
        </w:rPr>
        <w:t xml:space="preserve">Quelle: </w:t>
      </w:r>
      <w:r>
        <w:t>https://mcp.opencaselaw.ch/entscheid/ge_gerichte_ATAS_29_2010</w:t>
      </w:r>
    </w:p>
    <w:p>
      <w:r>
        <w:t>FR: GE_GERICHTE ATAS/29/2010 du 15 janvier 2010</w:t>
      </w:r>
    </w:p>
    <w:p>
      <w:r>
        <w:t>IT: GE_GERICHTE ATAS/29/2010 del 15 gennaio 2010</w:t>
      </w:r>
    </w:p>
    <w:p>
      <w:pPr>
        <w:pStyle w:val="Heading2"/>
      </w:pPr>
      <w:r>
        <w:t>Erwägungen</w:t>
      </w:r>
    </w:p>
    <w:p>
      <w:r>
        <w:rPr>
          <w:b/>
        </w:rPr>
        <w:t>E. 1</w:t>
      </w:r>
    </w:p>
    <w:p>
      <w:r>
        <w:t>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ATFA non publié du 19 mars 2004, I 751/03 consid. 3.3, RAMA 1985 K 646 p. 240 consid. 4).</w:t>
      </w:r>
    </w:p>
    <w:p>
      <w:r>
        <w:rPr>
          <w:b/>
        </w:rPr>
        <w:t>E. 2</w:t>
      </w:r>
    </w:p>
    <w:p>
      <w:r>
        <w:t>En l'occurrence, la Dresse E___________ a certes retenu, lors de son examen du 21 août 2007 de la recourante, que celle-ci avait une capacité de travail exigible de 90 % dans une activité adaptée. Selon ce médecin, il y a des signes comportementaux permettant de conclure à une majoration des symptômes et plaintes. Auparavant, la recourante a été examinée par le Dr B___________. Dans son rapport d'expertise du 26 juillet 2006, il a constaté que la recourante présente un canal lombaire étroit invalidant, l'empêchant de travailler. Son pronostic était défavorable. Par ailleurs, le Dr A___________ a estimé que l'état de santé ne pouvait pas être amélioré et a constaté qu'au moindre effort, la recourante était de nouveau en incapacité totale de travailler. Il a par ailleurs considéré qu'il y avait une bonne corrélation entre l'examen clinique et les plaintes de sa patiente. De l'avis de ce médecin, elle ne pourrait être imposée à un employeur, en raison de l'absentéisme important. Au vu de ces divergences dans l'appréciation de la capacité de travail de la recourante, le Tribunal de céans juge nécessaire de la soumettre à une expertise judiciaire.</w:t>
      </w:r>
    </w:p>
    <w:p>
      <w:r>
        <w:rPr>
          <w:b/>
        </w:rPr>
        <w:t>E. 3</w:t>
      </w:r>
    </w:p>
    <w:p>
      <w:r>
        <w:t>Les parties n'ont pas fait d'objection quant au médecin pressenti en tant qu'expert. Par ailleurs, le Tribunal de céans complètera la mission d'expertise conformément à la demande de l'intimé.</w:t>
      </w:r>
    </w:p>
    <w:p>
      <w:r>
        <w:t>- 10/11-</w:t>
      </w:r>
    </w:p>
    <w:p>
      <w:r>
        <w:t>A/206/2009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