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ATAS/299/2014 vom 6. Juni 2008</w:t>
      </w:r>
    </w:p>
    <w:p>
      <w:r>
        <w:t>GE Cour de justice, 2008-06-06, FR</w:t>
      </w:r>
    </w:p>
    <w:p>
      <w:r>
        <w:rPr>
          <w:b/>
        </w:rPr>
        <w:t xml:space="preserve">Quelle: </w:t>
      </w:r>
      <w:r>
        <w:t>https://mcp.opencaselaw.ch/entscheid/ge_gerichte_ATAS_299_2014</w:t>
      </w:r>
    </w:p>
    <w:p>
      <w:r>
        <w:t>FR: GE_GERICHTE ATAS/299/2014 du 6 juin 2008</w:t>
      </w:r>
    </w:p>
    <w:p>
      <w:r>
        <w:t>IT: GE_GERICHTE ATAS/299/2014 del 6 giugno 2008</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A/204/2014 - 4/5 -</w:t>
      </w:r>
    </w:p>
    <w:p>
      <w:r>
        <w:rPr>
          <w:b/>
        </w:rPr>
        <w:t>E. 2</w:t>
      </w:r>
    </w:p>
    <w:p>
      <w:r>
        <w:t>Le recours du 24 janvier 2013, interjeté dans les forme et délai prévus par la loi – compte tenu de la suspension des délais de recours du 18 décembre au 2 janvier inclus (art. 38 al. 4 let. c LPGA) – est recevable (art. 56 et 60 LPGA ; art. 89B de la loi sur la procédure administrative su 15 septembre 1985- LPA ; RS/GE E 5 10).</w:t>
      </w:r>
    </w:p>
    <w:p>
      <w:r>
        <w:rPr>
          <w:b/>
        </w:rPr>
        <w:t>E. 3</w:t>
      </w:r>
    </w:p>
    <w:p>
      <w:r>
        <w:t>Le recourant sollicite préalablement la suspension de la procédure jusqu’à droit jugé dans la cause A/2870/2013 l’opposant à l’OAI.</w:t>
      </w:r>
    </w:p>
    <w:p>
      <w:r>
        <w:rPr>
          <w:b/>
        </w:rPr>
        <w:t>E. 4</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5</w:t>
      </w:r>
    </w:p>
    <w:p>
      <w:r>
        <w:t>En l’espèce, il convient de relever que la présente cause a trait à la bonne foi du recourant à l’égard de l’intimé, alors que la cause A/2870/2013 concerne les rapports juridiques entre le recourant et l’OAI. Il résulte de ce qui précède, que le sort du présent litige ne dépend pas forcément de l’issue la procédure en matière de restitution des prestations d’assurance-invalidité. Au vu de ce qui précède, la demande de suspension est rejetée.</w:t>
      </w:r>
    </w:p>
    <w:p>
      <w:r>
        <w:t>A/204/2014 - 5/5 - PAR CES MOTIFS, LA CHAMBRE DES ASSURANCES SOCIALES : Statuant sur incident</w:t>
      </w:r>
    </w:p>
    <w:p>
      <w:r>
        <w:t>1. Rejette la demande de suspension de l'instance.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