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ATAS/299/2013 vom 21. März 2013</w:t>
      </w:r>
    </w:p>
    <w:p>
      <w:r>
        <w:t>GE Cour de justice, 2013-03-21, FR</w:t>
      </w:r>
    </w:p>
    <w:p>
      <w:r>
        <w:rPr>
          <w:b/>
        </w:rPr>
        <w:t xml:space="preserve">Quelle: </w:t>
      </w:r>
      <w:r>
        <w:t>https://mcp.opencaselaw.ch/entscheid/ge_gerichte_ATAS_299_2013</w:t>
      </w:r>
    </w:p>
    <w:p>
      <w:r>
        <w:t>FR: GE_GERICHTE ATAS/299/2013 du 21 mars 2013</w:t>
      </w:r>
    </w:p>
    <w:p>
      <w:r>
        <w:t>IT: GE_GERICHTE ATAS/299/2013 del 21 marzo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de trois jours du droit à l'indemnité infligée à la recourante, pour recherches d'emploi insuffisantes au cours du mois de juillet 2012.</w:t>
      </w:r>
    </w:p>
    <w:p>
      <w:r>
        <w:rPr>
          <w:b/>
        </w:rPr>
        <w:t>E. 4</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w:t>
      </w:r>
    </w:p>
    <w:p>
      <w:r>
        <w:t>A/114/2013 - 4/6 -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(cf. art. 45 de l'ordonnance sur l'assurance-chômage – OACI). S'agissant plus particulièrement de la sanction appliquée en cas de recherches insuffisantes durant la période de contrôle, le Secrétariat d'État à l'économie (SECO) préconise une durée de 3 à 4 jours pour un premier manquement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5. En l'espèce, il est établi que la recourante a remis ses recherches d'emploi du mois de juillet 2012 en temps utile et que leur qualité n'est pas remise en cause. En revanche, il est reproché à la recourante de n’avoir fait que six recherches au lieu des huit prévues par le contrat d'objectifs du 23 mars 2012. La recourante invoque son état de santé, plus particulièrement une angine et un début de grossesse difficile ayant entraîné un arrêt de travail du 16 au 30 juillet. En premier lieu, on rappellera qu’effectivement, tout arrêt de travail n’entraîne pas automatiquement une dispense de recherches. Celle-ci dépend plutôt du motif à l’origine de l’arrêt en question. On pouvait attendre de la recourante qu’elle contacte sa conseillère afin d’en référer à cette dernière, seule habilitée à réduire le</w:t>
      </w:r>
    </w:p>
    <w:p>
      <w:r>
        <w:t>A/114/2013 - 5/6 - nombre de recherches exigé. On peut douter que celle-ci eût accordé une réduction du nombre de recherches puisqu’elle ne l’a pas fait en décembre 2012, lorsque la recourante a été une nouvelle fois en arrêt dans une situation similaire. En second lieu, on relèvera, ainsi que l’a fait l’intimé, que l’état de santé de l’assurée ne l’a quoi qu’il en soit pas empêchée d’effectuer trois recherches durant la période même où elle était sous certificat médical. On peut en conclure qu’en effectuer deux de plus n’avait rien d’insurmontable. Dans ces circonstances, c’est à juste titre que l’intimé a conclu à un manquement, dont il convient de relever que c’est le premier reproché à la recourante et qu’il ne constitue qu’une faute légère. Dès lors, la durée de la suspension - trois jours - respecte le principe de proportionnalité puisqu’il s’agit de la sanction la plus légère prévue par le barème du SECO. Eu égard aux considérations qui précèdent, le recours est rejeté et les décisions des 29 août et 23 septembre 2012 sont confirmées.</w:t>
      </w:r>
    </w:p>
    <w:p>
      <w:r>
        <w:t>A/114/2013 - 6/6 -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