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ATAS/299/2010 vom 25. März 2010</w:t>
      </w:r>
    </w:p>
    <w:p>
      <w:r>
        <w:t>GE Cour de justice, 2010-03-25, FR</w:t>
      </w:r>
    </w:p>
    <w:p>
      <w:r>
        <w:rPr>
          <w:b/>
        </w:rPr>
        <w:t xml:space="preserve">Quelle: </w:t>
      </w:r>
      <w:r>
        <w:t>https://mcp.opencaselaw.ch/entscheid/ge_gerichte_ATAS_299_2010</w:t>
      </w:r>
    </w:p>
    <w:p>
      <w:r>
        <w:t>FR: GE_GERICHTE ATAS/299/2010 du 25 mars 2010</w:t>
      </w:r>
    </w:p>
    <w:p>
      <w:r>
        <w:t>IT: GE_GERICHTE ATAS/299/2010 del 25 marzo 2010</w:t>
      </w:r>
    </w:p>
    <w:p>
      <w:pPr>
        <w:pStyle w:val="Heading2"/>
      </w:pPr>
      <w:r>
        <w:t>Regeste</w:t>
      </w:r>
    </w:p>
    <w:p>
      <w:r>
        <w:t>Résumé: rappel de la jurisprudence en matière de TSD et fibromyalgie</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prestations a été déposée le 11 octobre 2006.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eu égard au principe précité selon lequel les règles applicables sont celles en vigueur au moment de la réalisation de l'état de fait dont les conséquences juridiques font l'objet d'une décision.</w:t>
      </w:r>
    </w:p>
    <w:p>
      <w:r>
        <w:rPr>
          <w:b/>
        </w:rPr>
        <w:t>E. 3</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30 juin 2008, qui a été confirmé par la décision du 2 septembre 2009, contre laquelle l'assuré a interjeté directement recours devant le Tribunal de céans le 3 octobre 2009. c) Interjeté dans les forme et délai prévus par la loi, devant l'autorité compétente, le recours est en conséquence recevable (art. 56 ss LPGA).</w:t>
      </w:r>
    </w:p>
    <w:p>
      <w:r>
        <w:t>A/3565/2009 - 8/18 -</w:t>
      </w:r>
    </w:p>
    <w:p>
      <w:r>
        <w:rPr>
          <w:b/>
        </w:rPr>
        <w:t>E. 4</w:t>
      </w:r>
    </w:p>
    <w:p>
      <w:r>
        <w:t>L'objet du litige porte sur le droit du recourant à une rente de l'assurance-invalidité.</w:t>
      </w:r>
    </w:p>
    <w:p>
      <w:r>
        <w:rPr>
          <w:b/>
        </w:rPr>
        <w:t>E. 5</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A/3565/2009 - 9/18 -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w:t>
      </w:r>
    </w:p>
    <w:p>
      <w:r>
        <w:t>A/3565/2009 - 10/18 -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w:t>
      </w:r>
    </w:p>
    <w:p>
      <w:r>
        <w:t>A/3565/2009 - 11/18 -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w:t>
      </w:r>
    </w:p>
    <w:p>
      <w:r>
        <w:t>A/3565/2009 - 12/18 -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A/3565/2009 - 13/18 -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w:t>
      </w:r>
    </w:p>
    <w:p>
      <w:r>
        <w:t>A/3565/2009 - 14/18 -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a) En l'espèce, le recourant estime qu'un renvoi à l'intimé se justifie pour complément d'instruction et nouvelle décision. Quant à l'intimé, il sollicite que le Tribunal de céans interroge les médecins-traitants. b) Le CEMed a rendu deux expertises concernant le recourant les 26 mai 2008 et 20 mars 2009 concluant toutes deux à une capacité de travail totale du recourant depuis le 1er juin 2006. Or, du point de vue psychiatrique ces deux expertises, en particulier la seconde, ne réunissent pas les critères jurisprudentiels précités pour qu'il leur soit reconnu une pleine valeur probante. En effet, le recourant a subi plusieurs hospitalisations pour raisons psychiatriques, lesquelles étaient connues du CEMed soit à la clinique genevoise de Montana en 2007 en raison d'un état dépressif récurrent, épisode actuel moyen avec somatisation puis en entrée non volontaire à Belle-Idée en août 2008 en raison d'un état dépressif sévère avec risque suicidaire. Postérieurement à l'expertise du 20 mars 2009, en mai 2009, il a à nouveau été hospitalisé en entrée non volontaire en raison d'une recrudescence anxio-dépressive avec idéation suicidaire et actes parasuicidaires. Par ailleurs, son psychiatre-traitant, le Dr B____________, qui suit le recourant depuis le 31 juillet 2006, a attesté depuis le début du suivi d'un épisode dépressif sévère depuis octobre 2005 conduisant à une incapacité de travail totale (avis du 26 octobre 2006, du 11 juin 2007 et du 13 janvier 2009). Le 14 septembre 2009 enfin, il a confirmé ses avis précédents en relevant un état du recourant préoccupant alternant entre un trouble dépressif sévère et moyen et en précisant qu'actuellement il présentait une idéation suicidaire. Ces avis médicaux psychiatriques sont en totale contradiction avec les conclusions du CEMed, lequel semble s'être fondé dès le départ sur la permisse que le recourant était démonstratif (expertise du 26 mai 2008 p. 24), que la compliance aux médicaments n'était pas bonne et que le recourant était passif, de sorte qu'il ne faisait pas tout ce qui était possible pour améliorer sa capacité de gain (expertise du 26 mai 2008 p. 26). Une grande importance a été donnée à l'avis du Dr de A____________ (expertise du 25 mai 2008 p. 24) alors même que ce dernier n'a pas effectué le suivi du patient comme cela a été le cas du Dr B____________ dont les avis ont été écartés par le CEMed sans grande motivation. Le CEMed a aussi relevé que le trouble de l'humeur était survenu postérieurement à la demande de</w:t>
      </w:r>
    </w:p>
    <w:p>
      <w:r>
        <w:t>A/3565/2009 - 15/18 - prestations AI (expertise du 26 mai 2008 p. 22) alors même que la demande de prestations mentionne une dépression suite aux douleurs ayant nécessité un suivi par le Dr B____________. Au demeurant, le CEMed a constaté des troubles neuropsychologiques mais considéré, sans motivation convaincante, qu'ils résultaient uniquement d'une problématique comportementale et considéré que les plaintes algiques de l'assuré et son comportement démonstratif s'inscrivaient dans le cadre d'une névrose de rente assimilable au précédent diagnostic de majoration des symptômes physiques pour des raison psychologiques (expertise du 20 mars 2009 p. 12). Or, s'agissant des plaintes douloureuses, les médecins somaticiens ont attesté qu'elles provenaient de l'échec de plusieurs interventions des régions inguinales. En particulier, le Dr M___________ a attesté le 16 septembre 2009 que le recourant avait développé des douleurs neuropathiques à la suite de ces multiples interventions, que cette situation était tout à fait classique car 30 % des cures d'hernie inguinale provoquaient des douleurs neuropathiques et que le recourant avait en outre subi, lors d'une intervention en 2005, une lésion d'une racine nerveuse entrainant des douleurs neurologiques dans le membre inférieur droit. Il apparaît ainsi que les plaintes douloureuses du recourant semblent pouvoir être mises en relation avec des constatations objectives, contrairement à l'avis du CEMed.</w:t>
      </w:r>
    </w:p>
    <w:p>
      <w:r>
        <w:rPr>
          <w:b/>
        </w:rPr>
        <w:t>E. 11</w:t>
      </w:r>
    </w:p>
    <w:p>
      <w:r>
        <w:t>Au vu de ce qui précède et du fait que les parties considèrent qu'une instruction complémentaire se justifie, le Tribunal de céans ordonnera une expertise psychiatrique, la question de l'aspect somatique pouvant, en l'état, rester ouverte.</w:t>
      </w:r>
    </w:p>
    <w:p>
      <w:r>
        <w:rPr>
          <w:b/>
        </w:rPr>
        <w:t>E. 12</w:t>
      </w:r>
    </w:p>
    <w:p>
      <w:r>
        <w:t>Cette expertise sera confiée au Dr O___________, médecin spécialiste en psychiatrie et psychothérapie, à Lausanne.</w:t>
      </w:r>
    </w:p>
    <w:p>
      <w:r>
        <w:t>A/3565/2009 - 16/18 -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