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ATAS/299/2009 vom 11. März 2009</w:t>
      </w:r>
    </w:p>
    <w:p>
      <w:r>
        <w:t>GE Cour de justice, 2009-03-11, FR</w:t>
      </w:r>
    </w:p>
    <w:p>
      <w:r>
        <w:rPr>
          <w:b/>
        </w:rPr>
        <w:t xml:space="preserve">Quelle: </w:t>
      </w:r>
      <w:r>
        <w:t>https://mcp.opencaselaw.ch/entscheid/ge_gerichte_ATAS_299_2009</w:t>
      </w:r>
    </w:p>
    <w:p>
      <w:r>
        <w:t>FR: GE_GERICHTE ATAS/299/2009 du 11 mars 2009</w:t>
      </w:r>
    </w:p>
    <w:p>
      <w:r>
        <w:t>IT: GE_GERICHTE ATAS/299/2009 del 11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En l’espèce, au moment de l’entrée en vigueur de cette novelle, le 1er juillet 2006, les décisions de l’OCAI du 14 décembre 2005 n’étaient pas encore formellement</w:t>
      </w:r>
    </w:p>
    <w:p>
      <w:r>
        <w:t>A/3240/2008 - 7/15 - passées en force, dès lors qu’elles n’avaient pas été valablement notifiées à la recourante respectivement à son conseil. Par conséquent, en vertu des dispositions transitoires, l’ancien droit s’applique en l’occurrence (ch. II let. a des dispositions transitoires de la modification du 16 décembre 2005, RO 2006 2003).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Le litige porte sur la question de savoir si la recourante présente, après le mois d’août 2001, une amélioration de son état de santé justifiant la suppression de la rente d'invalidité, en tout ou partie.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L’assuré a droit à une rente entière s’il est invalide à 70% au moins, à un trois-quarts de rente s'il est invalide à 60% au moins, à une demi-rente s’il est invalide à 50% au moins, ou à un quart de rente s’il est invalide à 40% au moins (art. 28 al. 1 LAI dans sa teneur en</w:t>
      </w:r>
    </w:p>
    <w:p>
      <w:r>
        <w:t>A/3240/2008 - 8/15 - vigueur du 1er janvier 2004 au 31 décembre 2007 et art. 28 al. 2 LAI depuis le 1er janvier 2008). c)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t>A/3240/2008 - 9/15 -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consid. 3.2). e) Enfin,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En l’espèce, la recourante a fait l’objet, au mois d’août 2001, d’une expertise pluridisciplinaire diligentée par le COMAI de Lausanne. Dans ce cadre, son état de santé a été évalué tant sur le plan somatique, notamment rhumatologique et neurologique, que sur le plan psychiatrique. Les médecins du COMAI ont observé que la symptomatologie douloureuse diffuse, intense et chronique de l’appareil locomoteur ne correspondait pas à celle rencontrée dans une atteinte du nerf</w:t>
      </w:r>
    </w:p>
    <w:p>
      <w:r>
        <w:t>A/3240/2008 - 10/15 - (syndrome du tunnel carpien, poly-neuropathie), du muscle (myopathie, myosite) ni de l’appareil ostéo-articulaire. En plus, les plaintes alléguées n’étaient pas suffisamment expliquées par les anomalies biologiques observées. La majorité des douleurs devait être mise sur le compte d’un trouble somatoforme persistant (de type fibromyalgique), dont tous les critères selon la CIM-10 étaient réunis, notamment le contexte émotionnel (troubles de l’humeur répondant au Séropram), les facteurs socioculturels (mari à l’AI, immigration) et la sollicitude accrue de son entourage suite aux symptômes. S’agissant des membres supérieurs, un vrai syndrome du défilé thoracique neurogène ou vasculaire ainsi qu’une algoneurodystrophie (syndrome douloureux, régional complexe) semblaient peu probables, vu l’absence d’un déficit neurologique, d’une dysfonction autonome, d’anomalies radiologiques et d’une asymétrie droite-gauche du pouls radial à la mobilisation des extrémités. Il ressort ainsi des constatations cliniques et des conclusions de l’expertise du COMAI, qui revêtent à cet égard pleine valeur probante, que la recourante ne présente pas de trouble somatique objectif ayant une répercussion sur la capacité de travail. Les douleurs présentées ont été mises sur le compte d’affections psychiatriques, soit un trouble somatoforme douloureux combiné avec un trouble dépressif, de degré moyen et en voie de rémission.</w:t>
      </w:r>
    </w:p>
    <w:p>
      <w:r>
        <w:rPr>
          <w:b/>
        </w:rPr>
        <w:t>E. 8</w:t>
      </w:r>
    </w:p>
    <w:p>
      <w:r>
        <w:t>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w:t>
      </w:r>
    </w:p>
    <w:p>
      <w:r>
        <w:t>A/3240/2008 - 11/15 -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c) Enfin, les prises de position médicales sur la santé psychique et sur les ressources dont dispose l'assuré constituent certes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toutefois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ci- dessus (ATFA non publié du 30 juin 2004 en la cause I 531/03).</w:t>
      </w:r>
    </w:p>
    <w:p>
      <w:r>
        <w:rPr>
          <w:b/>
        </w:rPr>
        <w:t>E. 9</w:t>
      </w:r>
    </w:p>
    <w:p>
      <w:r>
        <w:t>Le Tribunal de céans observe à ce sujet que l’épisode dépressif moyen en voie de rémission, observé par les experts du COMAI en août 2001, ne saurait constituer une comorbidité psychiatrique importante, tant sous l'angle de l'acuité que de la durée, au sens de la jurisprudence, ce d'autant plus que les états dépressifs (pris en tant que comorbidité psychiatrique) constituent généralement des manifestations (réactives) d'accompagnement des troubles somatoformes douloureux, de sorte qu'ils ne sauraient faire l'objet d'un diagnostic séparé (ATFA non publié du 5 octobre 2006, I 582/2005, consid. 2 et les références citées), sauf à présenter les caractères de sévérité susceptibles de les distinguer sans conteste d'un tel trouble</w:t>
      </w:r>
    </w:p>
    <w:p>
      <w:r>
        <w:t>A/3240/2008 - 12/15 - (ATFA non publié du 20 avril 2006, I 805/04, consid. 5.2.1). De surcroît, selon le rapport du 17 juin 2008 de la Dresse D__________, les atteintes de sa patiente sont uniquement somatiques et celle-ci n'a en particulier jamais présenté des signe d'un trouble dépressif. La recourante ne conteste pas ce rapport et semble donc souscrire à cette appréciation. On ne voit pas non plus que la recourante réunisse en sa personne plusieurs des autres critères (ou du moins pas dans une mesure suffisamment marquée) consacrés par la jurisprudence qui fondent un pronostic défavorable en ce qui concerne l'exigibilité d'une reprise d'activité professionnelle. Certes il y a lieu de tenir pour établie l'existence d'affections corporelles chroniques dès lors qu'à la date déterminante de la décision sur opposition litigieuse, l'assurée souffrait depuis plusieurs années de douleurs diffuses aux membres supérieurs et de cervico- brachialgies bilatérales. Cependant, cette symptomatologie ne paraît pas l’empêcher d'accomplir les activités ménagères légères (rapport du COMAI du 28 décembre 2001, p. 7). Par ailleurs, elle sort régulièrement pour effectuer notamment des promenades (rapport du COMAI du 28 décembre 2001, p. 7). Elle maintient une vie de famille intacte (elle vit avec son mari et ses deux enfants) et elle voit des copines. L'assurée n'a donc à l'évidence pas épuisé toutes ses ressources adaptatives. Ainsi, une perte d'intégration sociale dans toutes les manifestations de la vie fait défaut. On peut également douter que l'apparition du trouble somatoforme douloureux résulte in casu d'une libération du processus de résolution du conflit psychique (profit primaire tiré de la maladie). En effet, les experts n'ont pas retenu de source de conflit intra-psychique ni situation conflictuelle externe, même s’ils ont été frappés du rapport entretenu par l’assurée avec sa mère, vis-à-vis de laquelle elle semblait occuper une position dépendante. C’est donc à juste titre que le SMR s’est écarté des conclusions des médecins du COMAI s’agissant du caractère invalidant du trouble somatoforme douloureux, et a retenu que la recourante ne présentait pas d'incapacité de travail issue de cette affection.</w:t>
      </w:r>
    </w:p>
    <w:p>
      <w:r>
        <w:rPr>
          <w:b/>
        </w:rPr>
        <w:t>E. 10</w:t>
      </w:r>
    </w:p>
    <w:p>
      <w:r>
        <w:t>a) La recourante reproche à l’OCAI d’avoir nié le droit aux prestations en se fondant sur une expertise datant de 2001, dont les constatations n’étaient selon elle plus pertinentes sept ans plus tard. Elle fait ainsi valoir, à tout le moins de manière implicite, que son trouble somatoforme douloureux serait désormais invalidant et qu’elle présenterait toute une série d’affections somatiques, également invalidantes. b) A cet égard, le Tribunal de céans observe que, s’agissant des critères jurisprudentiels pour apprécier le caractère invalidant d’un trouble somatoforme douloureux, la recourante n'allègue aucun fait permettant de modifier l’appréciation effectuée par l’intimé sur la base des constatations contenues dans l’expertise du COMAI. En particulier, aucun médecin ne fait état de la présence d’une comorbidité psychiatrique et la recourante ne prétend pas non plus souffrir d’une</w:t>
      </w:r>
    </w:p>
    <w:p>
      <w:r>
        <w:t>A/3240/2008 - 13/15 - quelconque affection psychique (cf. rapport de la Dresse D__________ du 17 juin 2008). S’agissant des autres critères, la recourante se borne à reprocher à l’OCAI l’absence d’instruction du dossier postérieurement à l’expertise, sans toutefois démontrer, ni même mentionner, une perte d’intégration sociale dans toutes les manifestations de la vie, ou l’échec de traitements ambulatoires ou stationnaires conformes aux règles de l’art, en dépit de son attitude coopérative. Dans ces conditions, , on doit nier - d'un point de vue juridique - qu'une mise en valeur de sa capacité de travail, jugée complète au plan somatique, ne puisse pratiquement plus raisonnablement être exigée d'elle ou qu'elle serait même insupportable pour la société, en dépit du caractère chronique et durable des douleurs. Enfin, la reconnaissance d'une invalidité, dans une perspective thérapeutique psychosociale, échappe aux buts de la loi. c) En ce qui concerne l'état de santé somatique de la recourante, la rhumatologue traitant, dans un rapport du 17 juin 2008, atteste que sa patiente n’a pas pu reprendre une activité professionnelle depuis 1999 et qu’elle est toujours suivie pour ses différents problèmes de santé, sans amélioration. Elle rappelle les diagnostics de fibromyalgie, de cervico-brachialgies bilatérales à prédominance gauche dans le contexte d’un multiple crush, de status après tunnel carpien et ressaut du médius gauche et de maladie de Dupuytren de la main gauche. Le Tribunal de céans constate que toutes les affections mentionnées par le médecin traitant dans ce rapport avaient été prises en compte dans l’expertise du COMAI de 2001, car elles étaient déjà présentes à l’époque. Leur impact sur la capacité de travail avait aussi été examiné. Par ailleurs, la Dresse D__________ n’allègue pas que ces affections se seraient aggravées et ne fait pas état d’une péjoration de l’état de santé général de sa patiente. Elle mentionne bien plutôt l’absence d’amélioration, ce qui signifie que l’état de santé de la recourante est en substance demeuré stationnaire depuis 2001. Force est par ailleurs de constater que la recourante, dûment représentée par un mandataire professionnellement qualifié, ne prétend pas non plus que, depuis l’expertise du COMAI, son état se serait péjoré. Lorsqu’elle affirme que les retards inadmissibles intervenus dans le traitement de son dossier ont eu pour seul effet bénéfique de démontrer que les pronostics d’amélioration de son état de santé et donc de sa capacité de travail étaient totalement erronés, elle semble d’ailleurs confirmer que son état de santé depuis 2001 n’a évolué ni en bien ni en mal. Cela étant, les constatations de l’expertise du COMAI, selon lesquelles les affections somatiques observées n’ont pas de répercussion sur la capacité de travail (expertise du COMAI du 28 décembre 2001, p. 14) conservent toute leur pertinence au moment de la décision entreprise de 2008. Quant au trouble somatoforme douloureux diagnostiqué par les experts du COMAI, il n’était invalidant ni en 2001 ni en 2008.</w:t>
      </w:r>
    </w:p>
    <w:p>
      <w:r>
        <w:t>A/3240/2008 - 14/15 - Au vu de ce qui précède, une instruction médicale supplémentaire s’avère superflue.</w:t>
      </w:r>
    </w:p>
    <w:p>
      <w:r>
        <w:rPr>
          <w:b/>
        </w:rPr>
        <w:t>E. 11</w:t>
      </w:r>
    </w:p>
    <w:p>
      <w:r>
        <w:t>Il convient ainsi d’admettre, à l’instar de l’intimé, qu’au plus tard à la date de l’examen pluridisciplinaire effectué par le COMAI de Lausanne, en date des 28 et 29 août 2001, la recourante ne présente plus d’atteinte à la santé invalidante au sens de la loi. Le recours sera par conséquent rejeté. Il est en revanche constant et n'est du reste pas litigieux que la recourante a présenté une incapacité de travail médicalement attestée entre février 1998 et août 2001, en relation avec les deux opérations chirurgicales intervenues en décembre 1998 et mai 1999. L'incapacité de gain durable qui en a résulté a justifié l'octroi d'une rente d'invalidité entière, limitée dans le temps, à compter du 1er février 1999. En application de l'art. 88a RAI évoqué ci-dessus (consid. 5c), la suppression des prestations aurait toutefois dû prendre effet à compter du 30 novembre 2001, soit trois mois après l'évaluation par le COMAI, et non pas du 31 août 2001, comme l'a retenu par erreur l'intimé. Le recours doit ainsi être très partiellement admis et la décision entreprise corrigée. A cet égard, il convient d'observer que le dispositif de la décision dont est recours contient une erreur matérielle en tant qu'il octroie une rente d'invalidité entière entre février 1999 à août 2000 (recte 2001).</w:t>
      </w:r>
    </w:p>
    <w:p>
      <w:r>
        <w:rPr>
          <w:b/>
        </w:rPr>
        <w:t>E. 12</w:t>
      </w:r>
    </w:p>
    <w:p>
      <w:r>
        <w:t>La recourante obtenant très partiellement gain de cause, une indemnité de 250 fr. lui est octroyée à titre de dépens.</w:t>
      </w:r>
    </w:p>
    <w:p>
      <w:r>
        <w:rPr>
          <w:b/>
        </w:rPr>
        <w:t>E. 13</w:t>
      </w:r>
    </w:p>
    <w:p>
      <w:r>
        <w:t>Au vu de l'issue de la cause, le Tribunal de céans renonce à percevoir un émolument de justice.</w:t>
      </w:r>
    </w:p>
    <w:p>
      <w:r>
        <w:t>A/3240/2008 - 15/15 -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