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ATAS/298/2009 vom 11. März 2009</w:t>
      </w:r>
    </w:p>
    <w:p>
      <w:r>
        <w:t>GE Cour de justice, 2009-03-11, FR</w:t>
      </w:r>
    </w:p>
    <w:p>
      <w:r>
        <w:rPr>
          <w:b/>
        </w:rPr>
        <w:t xml:space="preserve">Quelle: </w:t>
      </w:r>
      <w:r>
        <w:t>https://mcp.opencaselaw.ch/entscheid/ge_gerichte_ATAS_298_2009</w:t>
      </w:r>
    </w:p>
    <w:p>
      <w:r>
        <w:t>FR: GE_GERICHTE ATAS/298/2009 du 11 mars 2009</w:t>
      </w:r>
    </w:p>
    <w:p>
      <w:r>
        <w:t>IT: GE_GERICHTE ATAS/298/2009 del 11 marzo 2009</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Le 1er janvier 2008, les modifications de la LAI du 6 octobre 2006 (5ème révision de la LAI) sont entrées en vigueur.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1 consid. 1, 127 V 467 consid. 1 et les références).Les règles de procédure quant à elles s'appliquent sans réserve dès le</w:t>
      </w:r>
    </w:p>
    <w:p>
      <w:r>
        <w:t>A/1913/2008 - 12/15 - jour de son entrée en vigueur (ATF 117 V 93 consid. 6b, 112 V 360 consid. 4a; RAMA 1998 KV 37 p. 316 consid. 3b). La décision litigieuse étant datée du 29 mai 2008, les nouvelles dispositions sont applicables. Cela étant, s’agissant de l’évaluation de l’invalidité et de l’échelonnement des rentes, cette novelle n’a pas apporté de modifications substantielles (cf. Message concernant la modification de la loi fédérale sur l’assurance-invalidité [5ème révision], du 22 juin 2005, FF 2005 4215, p. 4322).</w:t>
      </w:r>
    </w:p>
    <w:p>
      <w:r>
        <w:rPr>
          <w:b/>
        </w:rPr>
        <w:t>E. 3</w:t>
      </w:r>
    </w:p>
    <w:p>
      <w:r>
        <w:t>Interjeté dans les délai et forme prescrits par la loi, le recours est recevable (art. 56 ss LPGA).</w:t>
      </w:r>
    </w:p>
    <w:p>
      <w:r>
        <w:rPr>
          <w:b/>
        </w:rPr>
        <w:t>E. 4</w:t>
      </w:r>
    </w:p>
    <w:p>
      <w:r>
        <w:t>Est litigieuse en l'occurrence la question de savoir si la recourante présente une invalidité lui ouvrant le droit à une rente.</w:t>
      </w:r>
    </w:p>
    <w:p>
      <w:r>
        <w:rPr>
          <w:b/>
        </w:rPr>
        <w:t>E. 5</w:t>
      </w:r>
    </w:p>
    <w:p>
      <w:r>
        <w:t>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w:t>
      </w:r>
    </w:p>
    <w:p>
      <w:r>
        <w:rPr>
          <w:b/>
        </w:rPr>
        <w:t>E. 6</w:t>
      </w:r>
    </w:p>
    <w:p>
      <w:r>
        <w:t>Les facteurs psychosociaux ou socioculturels ne figurent pas au nombre des atteintes à la santé susceptibles d’entraîner une invalidité au sens de l’art. 4 al. 1er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 il faut encore que le tableau clinique comporte d’autres éléments pertinents au plan psychiatrique tels que,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w:t>
      </w:r>
    </w:p>
    <w:p>
      <w:r>
        <w:t>A/1913/2008 - 13/15 - champ socioculturel ou psychosocial, il n’y a pas d’atteinte à la santé à caractère invalidant (ATF 127 V 294 consid. 5a in fine ; VSI 2000 p. 155 consid. 3).</w:t>
      </w:r>
    </w:p>
    <w:p>
      <w:r>
        <w:rPr>
          <w:b/>
        </w:rPr>
        <w:t>E. 7</w:t>
      </w:r>
    </w:p>
    <w:p>
      <w:r>
        <w:t>Depuis l'entrée en vigueur, le 1er janvier 2004, de la novelle du 21 mars 2003 modifiant la LAI (4ème révision) la teneur de l'art. 28 al. 1 LAI est la suivante : «1. L'assuré a droit à une rente s'il est invalide à 40 % au moins. La rente est échelonnée comme suit, selon le taux d'invalidité : 40 % au moins un quart, 50 % au moins une demie, 60 % au moins trois-quarts, 70 % au moins rente entière.».</w:t>
      </w:r>
    </w:p>
    <w:p>
      <w:r>
        <w:rPr>
          <w:b/>
        </w:rPr>
        <w:t>E. 8</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w:t>
      </w:r>
    </w:p>
    <w:p>
      <w:r>
        <w:rPr>
          <w:b/>
        </w:rPr>
        <w:t>E. 9</w:t>
      </w:r>
    </w:p>
    <w:p>
      <w:r>
        <w:t>En l'occurrence, la Dresse W_______ a déclaré que la recourante présente une incapacité de travail totale, en raison de ses atteintes à la santé multiples. Elle a par ailleurs considéré qu'une expertise médicale était nécessaire.</w:t>
      </w:r>
    </w:p>
    <w:p>
      <w:r>
        <w:t>A/1913/2008 - 14/15 - Quant à l'intimé, il évalue la capacité de travail de la recourante à 90% dans une activité adaptée. Ce faisant, il se fonde sur les avis médicaux des médecins du SMR, lesquels ont été établis sur la seule base du dossier médical. En raison de l'avis divergeant du médecin traitant, ainsi que des multiples hospitalisations et des nombreuses atteintes à la santé de la recourante , le Tribunal de céans estime que l'avis médical du SMR, sans avoir examiné la recourante, ne saurait être considéré comme suffisant. Il convient dès lors de constater que l'instruction est manifestement lacunaire et de renvoyer la cause à l'intimé, afin qu'il procède à une expertise par des spécialistes indépendants. Cette expertise devra être multidisciplinaire et comprendre également un volet psychiatrique, dans la mesure où la coordinatrice emploi a fait état d'un éventuel syndrome post-traumatique consécutif à la guerre en Somalie. Compte tenu des faibles connaissances linguistiques en français de la recourante, l'expertise devrait en outre être réalisée à l'aide d'un interprète.</w:t>
      </w:r>
    </w:p>
    <w:p>
      <w:r>
        <w:rPr>
          <w:b/>
        </w:rPr>
        <w:t>E. 10</w:t>
      </w:r>
    </w:p>
    <w:p>
      <w:r>
        <w:t>Au vu de ce qui précède, le recours sera partiellement admis, la décision annulée et la cause renvoyée à l'intimé pour instruction complémentaire et, ceci fait, nouvelle décision.</w:t>
      </w:r>
    </w:p>
    <w:p>
      <w:r>
        <w:rPr>
          <w:b/>
        </w:rPr>
        <w:t>E. 11</w:t>
      </w:r>
    </w:p>
    <w:p>
      <w:r>
        <w:t>La recourante obtenant partiellement gain de cause, une indemnité de 1'500 fr. lui est octroyée à titre de dépens.</w:t>
      </w:r>
    </w:p>
    <w:p>
      <w:r>
        <w:rPr>
          <w:b/>
        </w:rPr>
        <w:t>E. 12</w:t>
      </w:r>
    </w:p>
    <w:p>
      <w:r>
        <w:t>L'intimé qui succombe sera condamné à un émolument de justice de 200 fr.</w:t>
      </w:r>
    </w:p>
    <w:p>
      <w:r>
        <w:t>A/1913/2008 - 15/15 -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