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ATAS/297/2023 vom 2. Mai 2023</w:t>
      </w:r>
    </w:p>
    <w:p>
      <w:r>
        <w:t>GE Cour de justice, 2023-05-02, FR</w:t>
      </w:r>
    </w:p>
    <w:p>
      <w:r>
        <w:rPr>
          <w:b/>
        </w:rPr>
        <w:t xml:space="preserve">Quelle: </w:t>
      </w:r>
      <w:r>
        <w:t>https://mcp.opencaselaw.ch/entscheid/ge_gerichte_ATAS_297_2023</w:t>
      </w:r>
    </w:p>
    <w:p>
      <w:r>
        <w:t>FR: GE_GERICHTE ATAS/297/2023 du 2 mai 2023</w:t>
      </w:r>
    </w:p>
    <w:p>
      <w:r>
        <w:t>IT: GE_GERICHTE ATAS/297/2023 del 2 maggio 2023</w:t>
      </w:r>
    </w:p>
    <w:p>
      <w:pPr>
        <w:pStyle w:val="Heading2"/>
      </w:pPr>
      <w:r>
        <w:t>Erwägungen</w:t>
      </w:r>
    </w:p>
    <w:p>
      <w:r>
        <w:rPr>
          <w:b/>
        </w:rPr>
        <w:t>E. 27</w:t>
      </w:r>
    </w:p>
    <w:p>
      <w:r>
        <w:t>septembre 2021, selon lequel l’assuré présentait, à la suite de sa chute, une pathologie dans la rotation de sa ceinture scapulaire gauche et dans le positionnement de son bras en phase postérieure. c. L’assurance a conclu à l'irrecevabilité du recours pour défaut de motivation, et subsidiairement, à son rejet, l’assuré n’apportant aucune preuve mettant en doute l’avis du Dr H______. d. L’assuré a répliqué, en persistant dans ses conclusions, relevant qu'était litigieux le refus de l'assurance de continuer à lui verser des prestations pour cause d'accident au-delà du « 1er octobre 2020 ». e. Le 7 février 2022, la chambre de céans a entendu en audience l’avocat du recourant et l’assurance, l’assuré étant malade. f. Par écriture du 31 mars 2022, le recourant a précisé avoir perçu des prestations de l’intimée jusqu’au 31 avril 2019 (recte : 30 avril 2019), en raison de l’accident survenu le 27 mars 2019. L'assurance perte de gain maladie lui avait ensuite versé des prestations à titre d’indemnités perte de gain pour cause de maladie du 1er mai 2019 au 30 septembre 2020 (sic). Il n’avait pas fait la différence entre les deux compagnies et n’avait compris qu’en décembre 2020 qu'il n'avait pas reçu d’indemnités en raison du sinistre du 5 octobre 2019, lors duquel il s'était blessé à l'épaule gauche. Il avait alors annoncé cet accident. Il a joint un certificat médical du 16 mars 2022 du Dr E______, attestant qu'à la suite d'une chute de sa hauteur le 5 octobre 2019, le recourant avait traumatisé la ceinture scapulaire gauche et la partie dorsale de son dos. Sa capacité [de travail] était nulle depuis et « n’évoluerait pas dans les prochains jours ». Le recourant a également transmis un certificat du 29 mars 2022 du Dr G______, confirmant l'avoir soigné pour une tendinite chronique de l'épaule gauche et indiquant qu'il ne pouvait établir aucune causalité par rapport à des événements antérieurs. Le recourant a expliqué renoncer à ses conclusions préalables et a conclu à ce qu'une expertise médicale soit ordonnée. Il a, en outre, confirmé ses conclusions principales, précisant que, vu que l'assurance perte de gain maladie l'avait indemnisé jusqu'au 30 septembre 2020, il demandait à être mis au bénéfice des prestations de la part de l'intimée dès le 1er octobre 2020 et non 2021, cette dernière date relevant d'une erreur de plume. g. Dans sa réponse du 14 avril 2022, l'intimée a contesté la date du 1er octobre 2020, l'estimant sans fondement dès lors que les prestations perte de gains pour maladie avaient été versées au recourant jusqu'au 31 août 2020 et non pas jusqu'au</w:t>
      </w:r>
    </w:p>
    <w:p>
      <w:r>
        <w:rPr>
          <w:b/>
        </w:rPr>
        <w:t>E. 30</w:t>
      </w:r>
    </w:p>
    <w:p>
      <w:r>
        <w:t>septembre 2020. L'avis médical du Dr E______ n'apportait aucun nouvel</w:t>
      </w:r>
    </w:p>
    <w:p>
      <w:r>
        <w:t>A/2852/2021 - 5/15 - élément et celui du Dr G______ confirmait l'absence de lien de causalité. Finalement, elle contestait l'utilité d'une expertise. h. Lors de l'audience de comparution personnelle des parties du 14 novembre 2022, le recourant a expliqué avoir probablement glissé sur une petite voiture à son domicile et être tombé sur son épaule gauche. Après la chute, il avait eu mal à l'épaule gauche et au côté droit à la hauteur de l'estomac. Il avait consulté le Dr E______ quelques jours après la chute et le Dr G______ quelques mois plus tard. Il avait effectué des infiltrations [dans l'épaule] mais l'amélioration n'avait duré qu'un mois. Il avait fait de la physiothérapie et pris des antidouleurs. Avant la chute, il n'avait pas de problèmes à l'épaule. À ce jour, il n'avait pas repris le travail, en raison des douleurs. Il dormait avec un coussin sous le bras, sinon celles-ci l'empêchaient de dormir. Il n'avait pas été indemnisé par l'intimée pour cet accident. À l'issue de l'audience, un délai lui a été octroyé pour produire un rapport médical d'un spécialiste en orthopédie. i. Lors de l’audience, l'intimée a indiqué que l'accident du 5 octobre 2019 était admis. S'agissant d'une déchirure non transfixiante, il s'agissait d'un cas de maladie. Le Dr H______ n'avait pas vu le recourant et avait rendu son avis sur la base du dossier. j. Le recourant a requis, le 14 décembre 2022, le versement de prestations de la part de l’intimée dès le 1er octobre 2020, en tous les cas jusqu’au 27 janvier 2021. Il a produit :  Un certificat médical du docteur I______, chirurgien orthopédique à Genève, du 23 novembre 2022, mentionnant que le recourant présentait, à la suite de l'accident d'octobre 2019, une difficulté à l'abduction et l'élévation, avec testing du sus-épineux et de CCB, de l'épaule gauche.  Un rapport d'arthro-IRM de l'épaule gauche effectué le 30 novembre 2022, concluant à une minime anomalie de signal à l'insertion du tendon supra- épineux, pouvant être compatible avec une enthésopathie de grade léger.  Un second certificat du Dr I______ du 7 décembre 2022, proposant une infiltration PRP dans le contexte d'une enthésopathie du sus-épineux chronique à la suite d'un trauma d'octobre 2019 probablement. k. Questionné par le chambre de céans, le Dr I______ a indiqué le 16 janvier 2023 qu’il avait vu le recourant les 23, 29 novembre et 7 décembre 2022. Il avait diagnostiqué une enthésopathie d'insertion du tendon sus-épineux de l'épaule gauche et un discret remaniement de l'articulation acromio-claviculaire, côté adominant. Le lien de causalité entre ces lésions et l'accident du 5 octobre 2019 était possible, avec une probabilité de moins de 50%. Il relevait que la situation anatomique s'était améliorée depuis l'arthroscanner du 26 juin 2020. Il n'y avait pas d'atteinte à l'intégrité définitive. l. Le 27 janvier 2013, l'intimée a persisté dans sa décision.</w:t>
      </w:r>
    </w:p>
    <w:p>
      <w:r>
        <w:t>A/2852/2021 - 6/15 - EN DROIT</w:t>
      </w:r>
    </w:p>
    <w:p>
      <w:r>
        <w:t>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w:t>
      </w:r>
    </w:p>
    <w:p>
      <w:r>
        <w:t>2.1 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 2.2 Le 1er janvier 2017 est entrée en vigueur la modification du 25 septembre 2015 de la LAA. Dans la mesure où l'accident est survenu le 5 octobre 2019, le droit du recourant aux prestations d’assurance est soumis au nouveau droit, en vigueur depuis le 1er janvier 2017 (cf. dispositions transitoires relatives à la modification du 25 septembre 2015 ; arrêt du Tribunal fédéral 8C_662/2016 du 23 mai 2017 consid. 2.2). Les dispositions légales seront ainsi citées ci-après dans leur teneur en vigueur depuis le 1er janvier 2017. 3. Le délai de recours est de trente jours (art. 56 LPGA ; art. 62 al. 1 de la loi sur la procédure administrative du 12 septembre 1985 [LPA - E 5 10]). Le recours a été interjeté dans le délai prévu par la loi, compte tenu de la suspension des délais pour la période du 15 juillet au 15 août inclusivement (art. 38 al. 4 let. b LPGA et art. 89C let. b LPA). 4. Le litige porte sur le refus de l'intimée d'allouer au recourant dès le 1er octobre 2020 des prestations à la suite de l'accident du 5 octobre 2019, singulièrement sur l'existence d'un lien de causalité entre celui-ci et l'atteinte à la santé du recourant au-delà du 30 septembre 2020. Il porte également sur la recevabilité du recours, laquelle est contestée par l’intimée en raison d’un défaut de motivation. 5.</w:t>
      </w:r>
    </w:p>
    <w:p>
      <w:r>
        <w:t>5.1 L’art. 61 let. b LPGA prescrit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Cette disposition est une prescription formelle qui oblige toujours le tribunal de première instance à fixer un délai pour remédier aux défauts, pour</w:t>
      </w:r>
    </w:p>
    <w:p>
      <w:r>
        <w:t>A/2852/2021 - 7/15 - autant qu'il ne s'agisse pas d'un abus de droit visant à prolonger le délai de recours (ATF 142 V 152 consid. 2.3). L’exposé succinct des faits requis peut se limiter à quelques phrases et doit permettre au juge d’avoir une idée claire de la nature du litige. Selon la pratique, il suffit que l’on puisse déduire de l’ensemble du recours l’objet du litige. Si la décision attaquée contient déjà toutes les informations nécessaires, il n’est pas nécessaire de répéter dans le recours tous les éléments de fait, d’autant moins que le dossier doit de toute façon être produit dans le cadre de la réponse au recours (Susanne BOLLINGER in Basler Kommentar, Allgemeiner Teil des Sozialversicherungs-rechts, 2020, n. 30 ad art. 61 ATSG). Les conclusions doivent être interprétées, selon le principe de la confiance, à la lumière de la motivation, et l'interdiction du formalisme excessif commande de ne pas se montrer trop strict dans la formulation si, à la lecture du mémoire, on comprend clairement ce que veut le recourant (arrêt 2C_986/2013 du 15 septembre 2014 consid. 2.2, citant les arrêts 4A_688/2011 consid. 2 non publié in ATF 138 III 425 et 4A_375/2012 consid. 1.2 non publié in ATF 139 III 24). Si le juge qui est saisi d'un recours ne doit pas se montrer strict lorsqu'il apprécie la forme et le contenu de l'acte de recours, l'intéressé doit néanmoins manifester clairement et par écrit sa volonté d'en obtenir la modification ; à défaut, l'écriture qu'il produit ne peut être considérée comme une déclaration de recours (ATF 116 V 356 consid. 2b et les références ; arrêt du Tribunal fédéral des assurances I 501/02 du 28 janvier 2003 consid. 2.2). En particulier, il n'appartient pas à une autorité cantonale de recours de faire des recherches dans les pièces du dossier pour déterminer, notamment, quel est l'objet du litige et de quoi pourrait se plaindre l'intéressé (ATF 123 V 336 consid. 1a ; cf. arrêt du Tribunal fédéral des assurances U 292/02 du 17 décembre 2002 consid. 4). 5.2 En l'occurrence, le recours, qui a été complété par des écritures subséquentes comme l'art. 61 let. b LPGA le permet, bien que succinct, satisfait aux exigences minimales de contenu prescrites par cette loi. Il contient un bref exposé des faits, notamment par renvoi à la décision querellée, et des motifs invoqués ainsi que des conclusions. Il est accompagné de la décision contestée et le recourant y propose des moyens de preuve, à savoir l'audition de ses médecins. Le recours est donc recevable. 6.</w:t>
      </w:r>
    </w:p>
    <w:p>
      <w:r>
        <w:t>6.1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w:t>
      </w:r>
    </w:p>
    <w:p>
      <w:r>
        <w:t>A/2852/2021 - 8/15 - naturelle (ATF 119 V 335 consid. 1 ; ATF 118 V 286 consid. 1b et les références) et adéquate avec l'événement assuré (ATF 125 V 456 consid. 5a et les références). Pour être couvert par l’art. 6 al. 1 LAA, un trouble à la santé doit ainsi avoir été causé par un évènement accidentel en ce sens qu’il doit exister entre ce dernier et le trouble une relation de causalité naturelle et adéquate (ATF 148 V 138 consid. 5.1.1 ; ATF 146 V 51 consid. 5.1 ; arrêt du Tribunal fédéral 8C_114/2021 du 14 juillet 2021 consid. 2.2). Il existe un lien de causalité naturelle entre un évènement et une situation de fait, si la seconde n’existerait pas en l’absence du premier (ATF 148 V 138 consid. 5.1.1 ; ATF 142 V 435 consid. 1 ; ATF 129 V 402 consid. 4.3.1 ; ATF 115 V 133 consid. 3).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Une causalité adéquate entre un évènement et un résultat existe si ledit évènement paraît propre à causer ladite atteinte au vu du cours ordinaire des choses et de l'expérience générale de la vie, en ce sens que le résultat en question apparaît comme généralement favorisé par la survenance de cette cause (ATF 148 V 138 consid. 5.1.1 ; ATF 125 V 456 consid. 5c). En présence d’un trouble organique à la santé, la question de la causalité adéquate se recoupe presque complètement avec celle de la causalité naturelle (ATF 140 V 356 consid. 3.2 ; ATF 138 V 248 consid. 4 ; arrêt du Tribunal fédéral 8C_404/2020 du 11 juin 2021 consid. 6.2.1). 6.2 Aux termes de l'art. 6 al. 2 LAA, l'assurance alloue également ses prestations pour les lésions corporelles suivantes, pour autant qu'elles ne soient pas dues de manière prépondérante à l'usure ou à une maladie : les fractures (let. a) ; les déboîtements d'articulations (let. b) ; les déchirures du ménisque (let. c); les déchirures de muscles (let. d) ; les élongations de muscles (let. e) ; les déchirures de tendons (let. f) ; les lésions de ligaments (let. g) ; les lésions du tympan (let. h).</w:t>
      </w:r>
    </w:p>
    <w:p>
      <w:r>
        <w:t>A/2852/2021 - 9/15 - Concernant les déchirures de tendons, selon la jurisprudence, l'obligation de l'assureur-accidents de prendre en charge les suites d'une lésion corporelle assimilée à un accident au sens de l’art. 9 al. 2 let. f en vigueur jusqu’au 31 décembre 2016 et de l’art. 6 al. 2 let. f LAA dans sa teneur en vigueur depuis le 1er janvier 2017 se limite, conformément à la portée et au but de cette disposition, strictement aux déchirures de tendons,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 été objectivée médicalement de manière manifeste, que ce soit lors d'une opération ou à l'aide d'imagerie par produit de contraste. Il appartient à la personne qui requiert des prestations d'en apporter la preuve, faute de quoi elle risque de devoir en supporter l'absence (ATF 114 V 298 consid. 5c ; arrêt du Tribunal fédéral 8C_763/2015 du 11 juillet 2016 consid. 4.3). Une fissure à la jonction sus-épineux/sous-épineux ne saurait être assimilée à une déchirure des tendons, même partielle (voir dans ce sens l’arrêt du Tribunal fédéral 8C_763/2015 du 11 juillet 2016 consid. 4.3). 6.3 Les conditions d'application des al. 1 et 2 de l’art. 6 LAA sont distinctes et doivent donc être examinées séparément pour déterminer si un trouble à la santé est couvert par la LAA (ATF 146 V 51 consid. 8.5 ; arrêts du Tribunal fédéral 8C_630/2020 du 28 janvier 2021 consid. 3.2 ; 8C_507/2020 du 15 décembre 2020 consid. 3.2 ; 8C_382/2020 du 3 décembre 2020 consid. 3.2). Lorsque l'assureur- accidents admet l'existence d'un accident au sens de l'art. 4 LPGA et que l'assuré souffre d'une lésion corporelle au sens de l'art. 6 al. 2 LAA, le Tribunal fédéral a admis que l'assureur-accidents devait prendre en charge les suites de la lésion en cause sur la base de l'art. 6 al. 1 LAA; en revanche, en l'absence d'un accident au sens juridique, le cas doit être examiné sous l'angle de l'art. 6 al. 2 LAA (arrêts du Tribunal fédéral 8C_445/2021 du 14 janvier 2022 consid. 3.1 ; 8C_520/2020 du 3 mai 2021 consid. 3.1 ; 8C_459/2019 du 11 septembre 2020 consid. 5.1 ; 8C_412/2019 du 9 juillet 2020 consid. 5.2). 7.</w:t>
      </w:r>
    </w:p>
    <w:p>
      <w:r>
        <w:t>7.1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la libre appréciation des preuves, pleinement valable en procédure judiciaire de recours dans le domaine des assurances sociales (cf. art. 61 let. c LPGA), le juge n'est pas lié par des règles formelles, mais doit examiner</w:t>
      </w:r>
    </w:p>
    <w:p>
      <w:r>
        <w:t>A/2852/2021 - 10/15 -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7.2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à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consid.5.2 ; arrêt du Tribunal fédéral 8C_724/2021 du 8 juin 2022 consid. 3.2). Ainsi,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w:t>
      </w:r>
    </w:p>
    <w:p>
      <w:r>
        <w:t>A/2852/2021 - 11/15 - expertise judiciaire ou une expertise mise en œuvre par un assureur social dans une procédure selon l'art. 44 LPGA (ATF 135 V 465 consid. 4.4 et les références). 7.3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w:t>
      </w:r>
    </w:p>
    <w:p>
      <w:r>
        <w:t>8.1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8.2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A/2852/2021 - 12/15 - assurances sociales, un principe selon lequel l'administration ou le juge devrait statuer, dans le doute, en faveur de l'assuré (ATF 126 V 319 consid. 5a). 8.3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RS 101 ; SVR 2001 IV n. 10 p. 28 consid. 4b), la jurisprudence rendue sous l’empire de l’art. 4 a Cst. étant toujours valable (ATF 124 V 90 consid. 4b ; 122 V 157 consid. 1d).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9.</w:t>
      </w:r>
    </w:p>
    <w:p>
      <w:r>
        <w:t>9.1 En l'espèce, l’intimée ne conteste pas le fait que les conditions d’un accident au sens de l’art. 4 LPGA sont remplies s’agissant de l’événement du 5 octobre 2019. Ainsi, au vu de la jurisprudence susmentionnée, la question du droit aux prestations du recourant doit être examinée à l’aune de l’art. 6 al. 1 LAA. Partant, la question de savoir si les lésions présentées par le recourant peuvent être assimilées à une déchirure – même partielle – du tendon, soit une lésion assimilée au sens de l’art. 6 al. 2 let. f LAA, peut rester ouverte. 9.2 S’agissant du lien de causalité entre l'accident du 5 octobre 2019 et les atteintes à la santé du recourant, l’intimée l’a nié au-delà du 5 avril 2019, retenant une aggravation passagère de l'état de santé du recourant due à l’accident, avec un statu quo sine atteint à six mois de l’accident, en se basant sur l'avis de son médecin-conseil. Le recourant estime cependant que le lien de causalité entre sa symptomatologie et l’accident a perduré à tout le moins jusqu’au 27 janvier 2023.</w:t>
      </w:r>
    </w:p>
    <w:p>
      <w:r>
        <w:t>A/2852/2021 - 13/15 - Force est de constater que le chirurgien orthopédique consulté par le recourant, le Dr I______, a également conclu que le lien de causalité entre les lésions de l'épaule gauche du recourant et l'accident du 5 octobre 2019 était possible, avec une probabilité de moins de 50%, ce après avoir examiné le recourant et pris connaissance des résultats des arthroscanners des 26 juin 2020 et 30 novembre 2022. À cela s'ajoute que, par certificat du 29 mars 2022, le Dr G______ a indiqué qu'il ne pouvait établir aucune causalité entre la tendinite chronique de l'épaule gauche pour laquelle il avait soigné le recourant et des événements antérieurs. L'existence d'un lien de causalité naturelle entre les lésions à l'épaule du recourant avec l'accident du 5 octobre 2019 n'apparaît dès lors pas établie au-delà du 30 septembre 2020. En conséquence, les lésions à l'épaule n'ont pas à être couvertes par l'intimée sur la base de l'art. 6 al. 1 LAA. 9.3 On relèvera au surplus que le certificat médical du Dr E______ du 16 mars 2022 qui mentionne, pour la première fois, un traumatisme de «la partie dorsale [du] dos » du recourant, ne lui est d'aucun secours. Il sied de souligner, à cet égard, que tant dans sa déclaration d'accident que dans ses écritures, notamment celle du 31 mars 2022, le recourant a clairement invoqué comme atteinte liée à l'accident une blessure à l'épaule gauche. Le premier certificat médical établi après l'accident, le 13 novembre 2019, émane du même médecin et ne fait état que d'une lésion à l'épaule gauche. Ce n'est qu'après le dépôt de son recours, que le médecin traitant du recourant a mentionné, sans plus de précisions, une blessure dorsale, non étayée par une imagerie médicale. Cette atteinte n'est mentionnée sur aucune autre pièce au dossier. Lors de l'audience de comparution personnelle des parties du 14 novembre 2022, le recourant a expliqué être tombé sur son épaule gauche et avoir présenté des douleurs à l’épaule et sur le côté droit, à la hauteur de l'estomac, sans mentionner de douleurs dorsales. Il ne peut dès lors être retenu de lien de causalité entre l'accident et une atteinte au dos du recourant. Il en est de même de la dépression attestée par le Dr F______ en février 2020. En effet, bien que ce médecin mentionne comme début de l'épisode dépressif « sa maladie de l’épaule », il décrit celui-ci comme concomitant mais indépendant de celle-ci, de sorte qu'il n'existe pas de lien de causalité naturelle entre cet accident et l'état dépressif du recourant, étant rappelé que ce dernier était déjà soigné pour une dépression lors de l'événement du 5 octobre 2019. 9.4 La documentation versée au dossier permettant déjà à la chambre de céans de statuer en connaissance de cause sur le bien-fondé de la décision attaquée, il n’y a pas lieu d’ordonner une expertise judiciaire, par appréciation anticipée des preuves (ATF 122 II 464 consid. 4a). 10. Ainsi, au vu de l’ensemble des éléments médicaux au dossier, il convient de retenir que le lien de causalité entre les atteintes et l’événement du 5 octobre 2019</w:t>
      </w:r>
    </w:p>
    <w:p>
      <w:r>
        <w:t>A/2852/2021 - 14/15 - doit être nié au-delà de six mois après l'accident, soit dès le 5 avril 2020. L’intimée était en conséquence en droit de mettre fin à ses prestations. La décision entreprise sera partant confirmée et le recours rejeté. Pour le surplus, la procédure est gratuite (art. 61 let. fbis LPGA a contrario).</w:t>
      </w:r>
    </w:p>
    <w:p>
      <w:r>
        <w:t>A/2852/2021 - 15/15 -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