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ATAS/297/2015 vom 27. April 2015</w:t>
      </w:r>
    </w:p>
    <w:p>
      <w:r>
        <w:t>GE Cour de justice, 2015-04-27, FR</w:t>
      </w:r>
    </w:p>
    <w:p>
      <w:r>
        <w:rPr>
          <w:b/>
        </w:rPr>
        <w:t xml:space="preserve">Quelle: </w:t>
      </w:r>
      <w:r>
        <w:t>https://mcp.opencaselaw.ch/entscheid/ge_gerichte_ATAS_297_2015</w:t>
      </w:r>
    </w:p>
    <w:p>
      <w:r>
        <w:t>FR: GE_GERICHTE ATAS/297/2015 du 27 avril 2015</w:t>
      </w:r>
    </w:p>
    <w:p>
      <w:r>
        <w:t>IT: GE_GERICHTE ATAS/297/2015 del 27 aprile 2015</w:t>
      </w:r>
    </w:p>
    <w:p>
      <w:pPr>
        <w:pStyle w:val="Heading2"/>
      </w:pPr>
      <w:r>
        <w:t>Erwägungen</w:t>
      </w:r>
    </w:p>
    <w:p>
      <w:r>
        <w:rPr>
          <w:b/>
        </w:rPr>
        <w:t>E. 12</w:t>
      </w:r>
    </w:p>
    <w:p>
      <w:r>
        <w:t>Par courrier du 12 février 2015, l'intéressée a recouru contre cette décision auprès de la chambre des assurances sociales, faisant valoir les mêmes motifs que ceux invoqués dans son opposition du 25 novembre 2014.</w:t>
      </w:r>
    </w:p>
    <w:p>
      <w:r>
        <w:rPr>
          <w:b/>
        </w:rPr>
        <w:t>E. 13</w:t>
      </w:r>
    </w:p>
    <w:p>
      <w:r>
        <w:t>Dans sa réponse du 11 mars 2015, l'intimé a confirmé sa position.</w:t>
      </w:r>
    </w:p>
    <w:p>
      <w:r>
        <w:rPr>
          <w:b/>
        </w:rPr>
        <w:t>E. 14</w:t>
      </w:r>
    </w:p>
    <w:p>
      <w:r>
        <w:t>Le 16 mars 2015, l'intéressée a indiqué à la chambre de céans lors d'une audience de comparution personnelle : "Je confirme que je souhaitais obtenir un emploi à plein temps et que mon organisation familiale me le permettait, c’était ma cousine qui devait garder mon fils qui est aujourd’hui âgé de 22 mois. Il s’agit de B______ A______. Je précise que ma cousine s’est engagée à garder mon fils pas au moment où je me suis inscrite au chômage mais après les décisions litigieuses pour le cas où je trouverais un travail. A l’heure actuelle ma cousine garde mon fils notamment quand je vais à mes rendez-vous. Je n’ai pas de travail. Quand je me suis inscrite au chômage c’est</w:t>
      </w:r>
    </w:p>
    <w:p>
      <w:r>
        <w:t>A/501/2015 - 4/8 - ma mère qui devait garder mon fils en cas de besoin mais elle n’a pas pu car elle est diabétique. Elle était déjà diabétique avant mon inscription au chômage. Elle a mal à la main et elle n’a pas la force de garder mon fils. Si je n’ai pas donné suite à la proposition de travail à la clinique de Joli-Mont c’est parce que j’étais enceinte. J’ai pensé que cela ne valait pas la peine. Je vomissais beaucoup parce que j’étais enceinte et je ne me voyais pas travailler dans la cuisine. Je suis mariée, mon mari travaille avec mon oncle, ils font du kebab. A ce moment je n’avais personne pour garder mon fils. Je n’ai fait recours à ma cousine que suite à la décision de l’OCE. Ma mère a dû quitter Genève un ou deux mois pour des vacances, c’est pourquoi je suis venue à un des rendez-vous avec mon fils. Ma cousine est toujours prête à s’occuper de mon fils. Je vois souvent ma cousine. Elle habite à Genève dans la même rue que moi, elle ne travaille pas, elle n’a pas d’enfant. Elle a 23 ans. Elle est arrivée il y a deux ans et ne fait rien du tout. Mon fils commencera la garderie en août le 24. Je l’avais déjà inscrit quand j’étais enceinte. Il n’y avait pas de place. Les gens qui travaillaient étaient privilégiés."</w:t>
      </w:r>
    </w:p>
    <w:p>
      <w:r>
        <w:rPr>
          <w:b/>
        </w:rPr>
        <w:t>E. 15</w:t>
      </w:r>
    </w:p>
    <w:p>
      <w:r>
        <w:t>Sur ce, la cause a été gardée à juger. EN DROIT 1. a.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b. La LPGA, entrée en vigueur le 1er janvier 2003, est applicable au présent litige. Le recours, interjeté en temps utile (art. 60 al. 1 LPGA), est recevable à la forme. 2. L'objet du litige porte sur le bien-fondé de la suspension de 27 jours du droit à l'indemnité de la recourante. 3. a. Selon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(ATAS/140/2014 du 3 février 2014). En règle générale, l’assuré doit accepter immédiatement tout travail en vue de diminuer le dommage (art. 16 al. 1 LACI).</w:t>
      </w:r>
    </w:p>
    <w:p>
      <w:r>
        <w:t>A/501/2015 - 5/8 - b. L’art. 30 al. 1 let. d LACI dispose que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 Conformément à l’al. 2 de l’art. 30 LACI, l’autorité cantonale prononce les suspensions au sens de l’al. 1er let. c, d et g, de même qu’au sens de l’al. 1er let. e, lorsqu’il s’agit d’une violation de l’obligation de fournir des renseignements à ladite autorité ou à l’office du travail, ou de les aviser. Dans les autres cas, les caisses statuent. d. Selon l'art. 30 al. 3 LACI, la durée de la suspension est proportionnelle à la gravité de la faute. En vertu de l'art. 45 al. 2 OACI, elle est de 1 à 15 jours en cas de faute légère, de 16 à 30 jours en cas de faute de gravité moyenne et de 31 à 60 jours en cas de faute grave. Il y a faute grave, notamment, lorsque l'assuré refuse un emploi réputé convenable sans motif valable (art. 45 al. 3 let. b OACI). La jurisprudence considère que lorsqu’un assuré peut se prévaloir d’un motif valable au sens de cette disposition,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 arrêt du Tribunal fédéral des assurances C 245/06 du 2 novembre 2007 consid. 4.1). e.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A teneur du barème du SECO, un premier refus d'un emploi réputé convenable d'une durée déterminée de deux mois ou trois mois, d'un gain intermédiaire, respectivement d'une assignation d'emploi restée sans suite, constitue une faute moyenne, justifiant une suspension de vingt à vingt-sept jours pour un contrat de deux mois, et de vingt-trois à trente jours pour un contrat de trois mois (Bulletin LACI IC/D72, janvier 2013, n° 2A 5 et 6).</w:t>
      </w:r>
    </w:p>
    <w:p>
      <w:r>
        <w:t>A/501/2015 - 6/8 - f.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g. À cet égard, le Tribunal fédéral des assurances a rappelé que la gravité de la faute constitue en principe le seul critère pour fixer la durée de la suspension du droit à l’indemnité de chômage. Aussi, est déterminant le comportement de l’assuré qui conduit à la survenance du chômage et, partant, du cas d’assurance, et non pas le laps de temps, dû au hasard, qui s’étend jusqu’au moment où l’assuré retrouve un emploi qui met fin au chômage. La durée effective du chômage et le dommage effectivement survenu ne sont pas pertinents, à la lumière de cette jurisprudence, pour déterminer la gravité de la faute et la durée de la suspension du droit à l’indemnité de chômage (arrêt du Tribunal fédéral des assurances C 73/03 du 28 décembre 2005 consid. 3). h.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4. a. En l’espèce, il n’est pas contesté que la recourante a reçu, le 13 juin 2014, une assignation pour présenter sa candidature à un emploi à la clinique de Joli-Mont et qu'elle n'y a pas donné suite. Il s'agissait manifestement d'un emploi convenable, dès lors qu'il correspondait à son profil et offrait des conditions et horaires de travail agréables ainsi qu'une perspective d'engagement pour une durée indéterminée. b. Il y a lieu de déterminer si l'intéressée avait un motif valable pour agir de la sorte.</w:t>
      </w:r>
    </w:p>
    <w:p>
      <w:r>
        <w:t>A/501/2015 - 7/8 - Elle a d'abord indiqué à l'ORP qu'elle avait postulé à la clinique de Joli-Mont qui lui avait répondu par la négative, avant d'admettre qu'elle ne l'avait pas fait, car les horaires de l'hôpital ne lui convenaient pas, ayant un enfant en bas âge dont elle devait s'occuper. Dans son opposition du 25 novembre 2014, elle a fait valoir qu'elle était enceinte de cinq mois et que cela ne l'avait pas aidée. Enfin, devant la chambre de céans, elle a déclaré qu'elle n’avait pas donné suite à la proposition de travail à la clinique de Joli-Mont parce qu'elle était enceinte, qu'elle vomissait beaucoup et ne se voyait pas travailler en cuisine. L'intéressée a d'abord indiqué à l'ORP que c'était sa mère qui devait garder son enfant, puis que cette dernière ne pouvait plus le garder car elle était partie en vacances en Turquie, avant de soutenir, devant la chambre de céans, que sa mère ne pouvait pas garder son enfant car elle n’avait pas assez de force, étant diabétique. Les déclarations de l'intéressée ont donc varié, ce qui réduit sa crédibilité. Ses déclarations au sujet de sa grossesse sont, en outre, contredites par le certificat médical produit qui atteste, qu'au 1er octobre 2014, elle était enceinte de sept semaines; il en résulte qu'elle ne l'était pas encore lorsque l'assignation lui a été remise, le 13 juin 2014. Il ressort ainsi, avec un degré de vraisemblance prépondérante, des déclarations de la recourante qu'elle n'avait pas de de motif valable pour ne pas donner suite à l'assignation en cause. Elle n'a manifestement pas pris les mesures nécessaires pour faire garder son enfant et se rendre disponible pour travailler, alors qu'elle aurait pu trouver une solution, soit avec sa mère, soit avec sa cousine, âgée de 23 ans, qui habitait à proximité de chez elle depuis deux ans, qui était sans travail et prête à garder son enfant. c. La durée de la suspension prononcée, soit vingt-sept jours, est conforme au barème du SECO s'agissant d'un refus d'emploi convenable pour une durée déterminée, que ce soit pour un contrat de deux mois ou de trois mois, étant précisé qu'à teneur du dossier, il y a un doute sur la durée effective du contrat de travail pour la clinique de Joli-Mont, la date d'entrée en fonction n'étant pas précisée dans l'assignation. Il n'y a pas de circonstances particulières qui permettaient de s'éloigner de la sanction prononcée par l'OCE, dont la quotité apparaît justifiée par la faute commise par la recourante. 5. Le recours sera ainsi rejeté. 6. La procédure est gratuite.</w:t>
      </w:r>
    </w:p>
    <w:p>
      <w:r>
        <w:t>A/501/2015 - 8/8 -</w:t>
      </w:r>
    </w:p>
    <w:p>
      <w:r>
        <w:t>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Catherine TAPPONNIER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