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ATAS/297/2014 vom 14. März 2014</w:t>
      </w:r>
    </w:p>
    <w:p>
      <w:r>
        <w:t>GE Cour de justice, 2014-03-14, FR</w:t>
      </w:r>
    </w:p>
    <w:p>
      <w:r>
        <w:rPr>
          <w:b/>
        </w:rPr>
        <w:t xml:space="preserve">Quelle: </w:t>
      </w:r>
      <w:r>
        <w:t>https://mcp.opencaselaw.ch/entscheid/ge_gerichte_ATAS_297_2014</w:t>
      </w:r>
    </w:p>
    <w:p>
      <w:r>
        <w:t>FR: GE_GERICHTE ATAS/297/2014 du 14 mars 2014</w:t>
      </w:r>
    </w:p>
    <w:p>
      <w:r>
        <w:t>IT: GE_GERICHTE ATAS/297/2014 del 14 marzo 2014</w:t>
      </w:r>
    </w:p>
    <w:p>
      <w:pPr>
        <w:pStyle w:val="Heading2"/>
      </w:pPr>
      <w:r>
        <w:t>Erwägungen</w:t>
      </w:r>
    </w:p>
    <w:p>
      <w:r>
        <w:rPr>
          <w:b/>
        </w:rPr>
        <w:t>E. 15</w:t>
      </w:r>
    </w:p>
    <w:p>
      <w:r>
        <w:t>Sur quoi, la cause a été gardée à juger.</w:t>
      </w:r>
    </w:p>
    <w:p>
      <w:r>
        <w:t>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sur l’assurance-invalidité du 19 juin 1959 (LAI; RS 831.20). Sa compétence pour juger du cas d’espèce est ainsi établie. 2. Interjeté dans la forme et le délai prévus par la loi, le recours est recevable (art. 56 et 60 LPGA ; art. 89B de la loi sur la procédure administrative du 12 septembre 1985 – LPA ; RS/GE E 5 10). 3. La Cour de céans doit se prononcer préalablement sur la requête de restitution de l’effet suspensif. 4. a) La LPGA ne contient aucune disposition en matière d'effet suspensif. L'art. 55 al. 1 LPGA prévoit que les points de la procédure administrative en matière d'assurances sociales qui ne sont pas réglés de manière exhaustive aux articles 27 à 54 de la LPGA ou par les dispositions des lois spéciales sont régis par la loi fédérale du 20 décembre 1968 sur la procédure administrative (PA; RS 172.021). L'art. 61 LPGA, qui règle la procédure de recours devant le tribunal cantonal des assurances, renvoie quant à lui à l'art. 1 al. 3 PA. Aux termes de cette disposition, s'applique à la procédure devant les autorités cantonales de dernière instance qui ne statuent pas définitivement en vertu du droit public fédéral l'art. 55 al. 2 et 4 PA relatif au retrait de l'effet suspensif. Est réservé l'art. 97 LAVS relatif au retrait de l'effet suspensif pour les recours formés contre les décisions des caisses de compensation. D'après l'art. 97 LAVS applicable par analogie à l'assurance- invalidité par renvoi de l'art. 66 LAI, la caisse de compensation peut, dans sa</w:t>
      </w:r>
    </w:p>
    <w:p>
      <w:r>
        <w:t>A/580/2014 - 5/7 - décision, prévoir qu'un recours éventuel n'aura pas d'effet suspensif, même si la décision porte sur une prestation pécuniaire; au surplus, l'art. 55 al. 2 à 4 PA est applicable. L'art. 55 al. 3 PA prévoit que l'autorité de recours ou son président peut restituer l'effet suspensif à un recours auquel l'autorité inférieure l'avait retiré; la demande de restitution de l'effet suspensif est traitée sans délai. b) Conformément à la jurisprudence relative à l'art. 55 PA,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p. 88). c)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voir également arrêt 8C_451/2010 du 10 novembre 2010 consid. 2 à 4, in SVR 2011 IV n° 33 p. 96).</w:t>
      </w:r>
    </w:p>
    <w:p>
      <w:r>
        <w:t>A/580/2014 - 6/7 - 5. En l’espèce, le recourant fait valoir que les conclusions de l’expertise sont erronées, qu’elles procèdent d’une appréciation divergente d’une situation qui est restée la même, qu’il n’y a en réalité pas d’amélioration de son état de santé, de sorte que les conditions légales d’une révision ne sont à l’évidence pas remplies. Selon lui, il a rendu vraisemblable que les chances de succès de son recours sont importantes, de sorte qu’il convient de restituer l’effet suspensif. L’intimé s’oppose au rétablissement de l’effet suspensif, faisant siennes les conclusions de l’expertise en ce sens que l’état de santé du recourant s’est amélioré. Pour le surplus, il relève que le recourant était au bénéfice de prestations AI depuis 2000, ce qui laisse à penser que sa situation matérielle est difficile. La Cour de céans considère qu’à ce stade de la procédure, l’issue du recours est encore incertaine. En particulier, le point de savoir si l’on est en présence d’une appréciation divergente de la situation du recourant implique un examen rigoureux de la valeur probante de l’expertise ainsi que de l’ensemble du dossier, questions qui relèvent incontestablement du fond. En l’état actuel, l’on ne peut admettre d’emblée que le recourant obtiendra gain de cause. 6. Au vu de ce qui précède, la requête de restitution de l’effet suspensif est rejetée. 7. La procédure est gratuite (cf. 69 al.1 bis LAI).</w:t>
      </w:r>
    </w:p>
    <w:p>
      <w:r>
        <w:t>A/580/2014 - 7/7 -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