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ATAS/297/2012 vom 20. März 2012</w:t>
      </w:r>
    </w:p>
    <w:p>
      <w:r>
        <w:t>GE Cour de justice, 2012-03-20, FR</w:t>
      </w:r>
    </w:p>
    <w:p>
      <w:r>
        <w:rPr>
          <w:b/>
        </w:rPr>
        <w:t xml:space="preserve">Quelle: </w:t>
      </w:r>
      <w:r>
        <w:t>https://mcp.opencaselaw.ch/entscheid/ge_gerichte_ATAS_297_2012</w:t>
      </w:r>
    </w:p>
    <w:p>
      <w:r>
        <w:t>FR: GE_GERICHTE ATAS/297/2012 du 20 mars 2012</w:t>
      </w:r>
    </w:p>
    <w:p>
      <w:r>
        <w:t>IT: GE_GERICHTE ATAS/297/2012 del 20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Ses dispositions s'appliquent s’applique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demande de révision/reconsidération est postérieure à l'entrée en vigueur de la LPGA, cette dernière s’applique au cas d’espèce.</w:t>
      </w:r>
    </w:p>
    <w:p>
      <w:r>
        <w:rPr>
          <w:b/>
        </w:rPr>
        <w:t>E. 3</w:t>
      </w:r>
    </w:p>
    <w:p>
      <w:r>
        <w:t>Interjeté dans les forme et délai prévus par la loi, le recours est recevable (art. 56 ss LPGA).</w:t>
      </w:r>
    </w:p>
    <w:p>
      <w:r>
        <w:rPr>
          <w:b/>
        </w:rPr>
        <w:t>E. 4</w:t>
      </w:r>
    </w:p>
    <w:p>
      <w:r>
        <w:t>Le litige porte sur la date à laquelle prend naissance le droit de l'assuré aux prestations complémentaires, singulièrement sur la réalisation des conditions d'une demande de révision.</w:t>
      </w:r>
    </w:p>
    <w:p>
      <w:r>
        <w:rPr>
          <w:b/>
        </w:rPr>
        <w:t>E. 5</w:t>
      </w:r>
    </w:p>
    <w:p>
      <w:r>
        <w:t>Selon l'art. 12 LPC, le droit à une prestation complémentaire annuelle prend naissance le premier jour du mois au cours duquel la demande est déposée, pour autant que toutes les conditions légales soient remplies (al. 1). Si la demande est déposée dans les six mois suivant l’admission dans un home ou un hôpital, le droit aux prestations prend naissance le premier jour du mois au cours duquel l’admission a eu lieu, pour autant que toutes les conditions légales soient remplies (al. 2). Ce droit s’éteint à la fin du mois au cours duquel l’une des conditions dont il dépend cesse d’être remplie (al. 3). Aux termes de l'art. 22 de l'ordonnance sur les prestations complémentaires à l’assurance-vieillesse, survivants et invalidité du 15 janvier 1971 (OPC- AVS/AI ; RS 831.301), si la demande d’une prestation complémentaire annuelle est</w:t>
      </w:r>
    </w:p>
    <w:p>
      <w:r>
        <w:t>A/145/2012 - 6/10 - faite dans les six mois à compter de la notification d’une décision de rente de l’AVS ou de l’AI, le droit prend naissance le mois au cours duquel la formule de demande de rente a été déposée, mais au plus tôt dès le début du droit à la rente (al. 1). L'alinéa 1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w:t>
      </w:r>
    </w:p>
    <w:p>
      <w:r>
        <w:rPr>
          <w:b/>
        </w:rPr>
        <w:t>E. 6</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w:t>
      </w:r>
    </w:p>
    <w:p>
      <w:r>
        <w:t>A/145/2012 - 7/10 - information (ATF 131 V 472 consid. 5; ATF non publié 8C_601/2009 du 31 mai 2010, consid. 4.2).</w:t>
      </w:r>
    </w:p>
    <w:p>
      <w:r>
        <w:rPr>
          <w:b/>
        </w:rPr>
        <w:t>E. 7</w:t>
      </w:r>
    </w:p>
    <w:p>
      <w:r>
        <w:t>a)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Si des faits nouveaux importants ou des nouveaux moyens de preuve – susceptibles d’aboutir à une autre appréciation juridique – ne sont découverts qu’après coup, des décisions déjà passées en force doivent être revues d’office et appréciées une nouvelle fois (Directives de l'OFAS concernant les prestations complémentaires à l'AVS et à l'AI, n° 4750.01 DPC). Au niveau cantonal, la révision et la reconsidération sont prévues à l'art. 43A al. 1 et 2 LPCC, dont la teneur est identique à l'art. 53 al. 1 et 2 LPGA. b)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La notion de faits ou moyens de preuve nouveaux s'apprécie de la même manière en cas de révision (procédurale) d'une décision administrative (art. 53 al. 1 LPGA) et de révision d'un jugement cantonal (art. 61 let. i LPGA) (ATF U 57/06 du 7 février 2007, consid. 3.1). c) S'agissant de la reconsidération, l'administration n'est pas tenue de reconsidérer, selon la jurisprudence, les décisions, mais elle en a simplement la faculté et ni l'assuré ni le juge ne peuvent l'y contraindre (ATF 119 V 475 consid. 1b/cc et les références; 117 V 8 consid. 2a).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Le législateur, qui n'a pas voulu déroger à ces principes, n'a fait que codifier cette pratique</w:t>
      </w:r>
    </w:p>
    <w:p>
      <w:r>
        <w:t>A/145/2012 - 8/10 - jurisprudentielle (voir notamment Ueli Kieser, ATSG-Kommentar, Zurich 2003, note 22 ad art. 53; FF 1991 II 258).</w:t>
      </w:r>
    </w:p>
    <w:p>
      <w:r>
        <w:rPr>
          <w:b/>
        </w:rPr>
        <w:t>E. 8</w:t>
      </w:r>
    </w:p>
    <w:p>
      <w:r>
        <w:t>En l'espèce, la décision de l'OAI, rétablissant le droit du recourant à une rente entière d'invalidité avec effet au 1er juin 2008, est datée du 18 décembre 2009. C'est à ce moment-là que le recourant a appris qu'il continuerait à avoir droit ou qu'il avait à nouveau droit à une rente d'invalidité dès le 1er juin 2008, de sorte que la demande du 11 octobre 2010 est formée bien au-delà du délai de 6 mois prévu par les dispositions applicables en matière de prestations complémentaires pour permettre l'octroi avec effet rétroactif à la rente d'invalidité. C'est sur cette base que le SPC a alloué des prestations dès le dépôt de la demande en octobre 2010 et il a déjà été jugé que, sur ce point, la décision querellée était conforme au droit. S'agissant de l'examen de la demande sous l'angle de la révision, il s'avère que la demande de prestations du 11 octobre 2010 a été formée plus de 90 jours dès la connaissance du motif de révision, soit la décision de l'OAI du 19 décembre 2009, de sorte que la demande de révision apparaît à première vue tardive. L'assuré ne fait valoir aucun motif de restitution de délai fondé sur l'art. 41 LPGA, ou en raison d'un autre motif, mais prétend qu'il aurait été mal informé par l'OAI. On ne peut pas exclure qu'un employé de l'OAI ait indiqué à l'assuré que la décision rétablissant son droit à une rente d'invalidité serait communiquée au SPC qui réactiverait son dossier, mais l'assuré se contente de l'affirmer sans que l'on puisse retenir que ce fait est établi au degré de la vraisemblance prépondérante. D'une part, l'assuré n'explique pas pourquoi il ne s'est pas adressé au SPC mais à l'OAI, alors que lors de l'octroi initial de sa rente d'invalidité en 2003, il a formé une demande de prestations complémentaires à l'OCPA, n'attendant alors pas que l'OAI transmette d'office sa décision à l'OCPA. D'autre part, une telle information aurait été manifestement erronée, tant il est vrai que toute décision de l'OAI octroyant ou modifiant une rente d'invalidité doit être communiquée au SPC dans les 6 mois dès sa notification pour impliquer une modification des prestations complémentaires avec effet à la même date que la rente d'invalidité. Finalement, l'assuré avait bénéficié de prestations complémentaires depuis 2003 et avait régulièrement été informé de son devoir d'informer le SPC de toute modification de sa situation, de sorte que l'on ne comprend pas pourquoi il n'a pas, à tout le moins, transmis la décision de l'OAI au SPC, même sans remplir un formulaire de demande, s'il croyait à la réactivation de son dossier. A défaut de rendre vraisemblable que l'OAI aurait donné à l'assuré une fausse information, il ne sera pas nécessaire d'examiner quels effets juridiques cette information aurait eu sur les prestations dues par le SPC. C'est ainsi à juste titre que le SPC a rejeté la demande de révision de l'assuré. Enfin, s'agissant de la reconsidération, le juge ne peut pas contraindre l'administration à entrer en matière, bien qu'il s'avère manifestement que si l'assuré s'était adressé à l'Hospice général pour être assisté du 1er janvier au 31 décembre 2009, au lieu d'être aidé par ses parents, l'Hospice général aurait sans aucun doute</w:t>
      </w:r>
    </w:p>
    <w:p>
      <w:r>
        <w:t>A/145/2012 - 9/10 - possible fait déposer à l'assuré une demande au SPC dès la décision de l'OAI de décembre 2009. On peut en tout cas regretter que le SPC n'ait pas examiné la possibilité d'une reconsidération partielle, consistant à ne pas octroyer les prestations dues du 1er janvier 2009 au 30 septembre 2010, mais au moins à renoncer à réclamer la restitution des prestations versées du 1er mai 2008 (la décision aurait dû les supprimer dès le 1er juin 2008 seulement) jusqu'au 31 décembre 2008 et ainsi retirer la poursuite intentée. Il est ainsi loisible à l'assuré d'adresser à la direction du SPC une demande de reconsidération partielle en ce sens, étant précisé que le principe de l'égalité de traitement ne s'oppose nullement à une telle reconsidération, mais qu'il est inutile de recourir contre un refus, pour les motifs exposés.</w:t>
      </w:r>
    </w:p>
    <w:p>
      <w:r>
        <w:rPr>
          <w:b/>
        </w:rPr>
        <w:t>E. 9</w:t>
      </w:r>
    </w:p>
    <w:p>
      <w:r>
        <w:t>Le recours, mal fondé, est rejeté.</w:t>
      </w:r>
    </w:p>
    <w:p>
      <w:r>
        <w:t>A/145/2012 - 10/10 -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