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ATAS/297/2011 vom 21. März 2011</w:t>
      </w:r>
    </w:p>
    <w:p>
      <w:r>
        <w:t>GE Cour de justice, 2011-03-21, FR</w:t>
      </w:r>
    </w:p>
    <w:p>
      <w:r>
        <w:rPr>
          <w:b/>
        </w:rPr>
        <w:t xml:space="preserve">Quelle: </w:t>
      </w:r>
      <w:r>
        <w:t>https://mcp.opencaselaw.ch/entscheid/ge_gerichte_ATAS_297_2011</w:t>
      </w:r>
    </w:p>
    <w:p>
      <w:r>
        <w:t>FR: GE_GERICHTE ATAS/297/2011 du 21 mars 2011</w:t>
      </w:r>
    </w:p>
    <w:p>
      <w:r>
        <w:t>IT: GE_GERICHTE ATAS/297/2011 del 21 marzo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 et délai prévus par la loi, le recours formé le 16 janvier 2009 est recevable, en vertu des art. 56 ss LPGA.</w:t>
      </w:r>
    </w:p>
    <w:p>
      <w:r>
        <w:rPr>
          <w:b/>
        </w:rPr>
        <w:t>E. 3</w:t>
      </w:r>
    </w:p>
    <w:p>
      <w:r>
        <w:t>Un des buts principaux de la LAMal est de rendre l'assurance-maladie obligatoire pour l'ensemble de la population en Suisse (ATF 126 V 265 consid. 3b p. 268, et la référence). Aussi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w:t>
      </w:r>
    </w:p>
    <w:p>
      <w:r>
        <w:t>A/148/2009 - 4/6 - 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 maladie constituent du droit cantonal autonome (ATF 131 V 202 consid. 3.2 p. 207, et les références). La procédure d'octroi du subside destiné à la couverture totale ou partielle des primes de l'assurance-maladie relève ainsi exclusivement du droit cantonal. Certes les assureurs sont-ils tenus de fournir, sur demande de l'autorité compétente, les renseignements et documents nécessaires à la fixation de la réduction des primes (art. 82 LAMal). Ils ne jouissent pour le reste pas de prérogatives particulières dans ce domaine; en particulier, ils ne sont pas parties à la procédure devant l'autorité cantonale compétente en matière d'octroi de subsides et les décisions prises à ce sujet ne sauraient créer ni droit ni obligation en leur faveur ou à leur détriment. Lorsqu'il octroie un subside destiné à la réduction des primes d'assurance-maladie, le canton se substitue, totalement ou partiellement, à l'assuré pour le paiement de ses primes. Dès que le droit au subside prend fin, l'assuré redevient débiteur du montant total de la prime fixé par l'assureur (art. 61 al. 1 LAMal). S'il s'avère a posteriori qu'un subside a été bonifié par erreur à un assuré, l'assureur subit un préjudice financier et est tenu, dans les limites du délai légal de prescription, de recouvrer le montant de primes demeuré impayé (cf. consid. 4.2).</w:t>
      </w:r>
    </w:p>
    <w:p>
      <w:r>
        <w:rPr>
          <w:b/>
        </w:rPr>
        <w:t>E. 4</w:t>
      </w:r>
    </w:p>
    <w:p>
      <w:r>
        <w:t>En l'espèce, le recourant ne conteste pas en tant que tel le montant réclamé mais estime que la poursuite doit être suspendue dans l'attente du résultat de la procédure pendante par devant le SAM, laquelle dépend de celle initiée auprès de l'administration fiscale cantonale, actuellement pendante auprès de la Commission cantonale de recours en matière administrative.</w:t>
      </w:r>
    </w:p>
    <w:p>
      <w:r>
        <w:rPr>
          <w:b/>
        </w:rPr>
        <w:t>E. 5</w:t>
      </w:r>
    </w:p>
    <w:p>
      <w:r>
        <w:t>En l'occurrence, il n'est pas contesté que la caisse n'a tenu compte d'aucun subside pour 2008, conformément aux indications du SAM. Le recourant est ainsi débiteur des primes 2008 telles qu'arrêtées par la caisse. De la même manière que s'il s'avère a posteriori qu'un subside a été bonifié par erreur, l'assuré redevient débiteur du montant total de la prime (arrêt K 13/2006 précité), s'il s'avère à postériori que le recourant aura droit à un subside pour 2008, il deviendra créancier de l'intimée, à hauteur du subside accordé et versé à celle-ci. Pour ces raisons, la poursuite est justifiée dès lors qu'elle se rapporte aux primes dues de juin à août 2008 restées impayées, dont le montant n'est en lui-même pas</w:t>
      </w:r>
    </w:p>
    <w:p>
      <w:r>
        <w:t>A/148/2009 - 5/6 - contesté, ainsi qu'aux frais de rappel, lesquels sont prévus par l'art. 31 al. 3 des conditions de l'assurance obligatoire des soins MINIMA de la caisse (édition 2005), qui autorise celle-ci à facturer à l'assuré les frais qu'elle doit engager pour les procédure de rappel, de poursuite et de recouvrement de ses créances.</w:t>
      </w:r>
    </w:p>
    <w:p>
      <w:r>
        <w:rPr>
          <w:b/>
        </w:rPr>
        <w:t>E. 6</w:t>
      </w:r>
    </w:p>
    <w:p>
      <w:r>
        <w:t>Dans sa réponse au recours, l'intimée réclame en outre un intérêt de 5 % sur la somme de 1'120 fr. 80 dès le 15 juillet 2008. Cependant, la décision litigieuse, qui se réfère à la poursuite ne comprend aucune demande d'intérêt moratoire, de sorte que cette question ne fait pas partie de l'objet du présent litige, limité au bien fondé de la créance de 1'240 fr. 80 (cf. ATF du 27 mars 2008 9C 197/2007).</w:t>
      </w:r>
    </w:p>
    <w:p>
      <w:r>
        <w:rPr>
          <w:b/>
        </w:rPr>
        <w:t>E. 7</w:t>
      </w:r>
    </w:p>
    <w:p>
      <w:r>
        <w:t>Le recours sera en conséquence rejeté et la mainlevée de l'opposition faite au commandement de payer prononcée.</w:t>
      </w:r>
    </w:p>
    <w:p>
      <w:r>
        <w:t>A/148/2009 - 6/6 -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