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ATAS/297/2009 vom 11. März 2009</w:t>
      </w:r>
    </w:p>
    <w:p>
      <w:r>
        <w:t>GE Cour de justice, 2009-03-11, FR</w:t>
      </w:r>
    </w:p>
    <w:p>
      <w:r>
        <w:rPr>
          <w:b/>
        </w:rPr>
        <w:t xml:space="preserve">Quelle: </w:t>
      </w:r>
      <w:r>
        <w:t>https://mcp.opencaselaw.ch/entscheid/ge_gerichte_ATAS_297_2009</w:t>
      </w:r>
    </w:p>
    <w:p>
      <w:r>
        <w:t>FR: GE_GERICHTE ATAS/297/2009 du 11 mars 2009</w:t>
      </w:r>
    </w:p>
    <w:p>
      <w:r>
        <w:t>IT: GE_GERICHTE ATAS/297/2009 del 11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Les modifications de la LAI du 6 octobre 2006 (5ème révision de la LAI), entrées en vigueur le 1er janvier 2008, n'ont en principe pas à être prises en considération dans le présent litige, l'état de fait dont les conséquences juridiques font l'objet de la décision dont est recours étant antérieur. En effet,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w:t>
      </w:r>
    </w:p>
    <w:p>
      <w:r>
        <w:t>A/265/2008 - 10/19 - le jour de son entrée en vigueur (ATF 117 V 93 consid. 6b, 112 V 360 consid. 4a; RAMA 1998 KV 37 p. 316 consid. 3b). En l'occurrence, la décision litigieuse a été rendue avant l'entrée en vigueur, soit le 17 décembre 2007. Les nouvelles dispositions ne sont ainsi en principe pas applicables, sauf en ce qui concerne les éventuelles mesures d'ordre professionnel dont la question se pose après l'entrée en vigueur de la 5ème révision.</w:t>
      </w:r>
    </w:p>
    <w:p>
      <w:r>
        <w:rPr>
          <w:b/>
        </w:rPr>
        <w:t>E. 3</w:t>
      </w:r>
    </w:p>
    <w:p>
      <w:r>
        <w:t>Interjeté dans les délai et forme prescrits par la loi, le recours est recevable, compte tenu de la suspension des délais du 18 décembre au 1er janvier inclusivement (art. 56 ss et 38 al. 4 let. c LPGA).</w:t>
      </w:r>
    </w:p>
    <w:p>
      <w:r>
        <w:rPr>
          <w:b/>
        </w:rPr>
        <w:t>E. 4</w:t>
      </w:r>
    </w:p>
    <w:p>
      <w:r>
        <w:t>Est litigieuse en l'occurrence la question de savoir si l'état de santé de la recourante s'est amélioré au point qu'elle ne présente plus une invalidité suffisante pour bénéficier du droit aux prestations d'invalidité.</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w:t>
      </w:r>
    </w:p>
    <w:p>
      <w:r>
        <w:t>A/265/2008 - 11/19 - Invalidenrentenrevisionen, in : SCHAFFHAUSER/SCHLAURI [Hrsg], Die Revision von Dauerleistungen in der Sozialversicherung, Saint-Gall, 1999, p. 15).</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w:t>
      </w:r>
    </w:p>
    <w:p>
      <w:r>
        <w:t>A/265/2008 - 12/19 -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w:t>
      </w:r>
    </w:p>
    <w:p>
      <w:r>
        <w:rPr>
          <w:b/>
        </w:rPr>
        <w:t>E. 8</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w:t>
      </w:r>
    </w:p>
    <w:p>
      <w:r>
        <w:t>A/265/2008 - 13/19 -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w:t>
      </w:r>
    </w:p>
    <w:p>
      <w:r>
        <w:t>A/265/2008 - 14/19 - consid. 4b), la jurisprudence rendue sous l'empire de l'art. 4 aCst. étant toujours valable (ATF 124 V 94 consid. 4b, 122 V 162 consid. 1d et l'arrêt cité).</w:t>
      </w:r>
    </w:p>
    <w:p>
      <w:r>
        <w:rPr>
          <w:b/>
        </w:rPr>
        <w:t>E. 9</w:t>
      </w:r>
    </w:p>
    <w:p>
      <w:r>
        <w:t>En l'espèce, il convient d'abord de constater que l'expertise judiciaire dont a fait l'objet la recourante repose sur un examen très approfondi et a été réalisé en connaissance du dossier médical complet. Les conclusions de l'experte sont convaincantes, de sorte qu'il y a lieu d'attribuer une pleine valeur probante à cette expertise. Selon l'experte judiciaire, la recourante dispose d'une capacité de travail totale dans une activité assise, comme dame de buffet dans la restauration, dans la vente dans une boulangerie ou comme caissière. Pour le service de table dans la restauration et le ménage dans l'hôtellerie, sa capacité de travail est limitée à 60 %. Elle est de 80 % pour le ménage de bureau, à condition d'éviter le nettoyage des vitres plusieurs heures consécutives et l'utilisation d'engins vibrants ou de machines nettoyeuses. Cette appréciation de la capacité de travail est en partie concordante avec celle des médecins du SMR, sauf en ce que ceux-ci ont considéré que la recourante présentait également une capacité de travail totale dans l'activité habituelle de femme de ménage ou de restauratrice. L'intimé conclut de cette divergence d'appréciation que l'état de santé de la recourante a dû s'aggraver entre le moment où elle a pris la décision litigieuse, en décembre 2007, et la réalisation de l'expertise judiciaire une année après, en décembre 2008. Toutefois, une des raisons pour laquelle le Tribunal de céans a ordonné une expertise judiciaire réside précisément dans le fait que l'évaluation de la capacité de travail par les médecins du SMR n'était pas convaincante sur ce point, dès lors qu'ils ont relevé que la recourante devait éviter des mouvements répétitifs des membres supérieurs, quant à la résistance, comme cela est exposé dans l'ordonnance d'expertise du 20 octobre 2008 (cf. considérant 2). On ne voit par ailleurs pas en quoi l'état se serait aggravé entre les dates de l'examen du SMR et de l'expertise, dès lors que ces examens sont largement superposables, sur la plan clinique. Le Tribunal de céans ne considère par ailleurs pas qu'il y a des contradictions dans les limitations relevées par l'experte. En effet, celle-ci indique clairement que la recourante peut monter et descendre les escaliers, mais doit éviter de le faire fréquemment. Elle peut en outre faire les vitres, mais de nouveau doit éviter de le faire pendant plusieurs heures consécutives. En ce qui concerne un éventuel trouble dépressif, la Dresse K__________ n'a pas constaté d'indices pour la présence d'un tel trouble. Au contraire, elle a relevé que la compliance au traitement médicamenteux n'était pas optimale. Elle n'a non plus noté un retrait social, une mimique triste, des manifestations anxieuses ou d'auto- dévalorisation et une fatigabilité mentale. Certes, la Dresse K__________ n'est pas</w:t>
      </w:r>
    </w:p>
    <w:p>
      <w:r>
        <w:t>A/265/2008 - 15/19 - une spécialiste en psychiatrie, de sorte que son appréciation de l'état psychique est sujette à caution. Cependant, ses constatations concordent avec celles de la Dresse I__________ du SMR qui est psychiatre FMH. Selon cette dernière, il n'y a pas de signes pour une symptomatologie dépressive. Il est mentionné à cet égard dans le rapport d'examen du SMR que la recourante peut sourire aisément et généreusement, même si ses yeux deviennent humides en parlant de sa souffrance. Son sommeil a toujours été difficile, de sorte qu'elle prend un Lexotanil le soir. Par ailleurs, il n'y avait aucun trouble de l'attention ni de la concentration et l'image de soi est bonne, selon ce rapport. A cela s'ajoute que la recourante ne suit pas un traitement médicamenteux à un dosage thérapeutique, comme la Dresse K__________ l'a constaté. La recourante a également indiqué à l'experte exercer depuis plusieurs mois, deux fois par semaine, une activité bénévole dans une épicerie faisant partie de l'aide sociale et consistant en distribution de denrées alimentaires. Les horaires de cette activité étaient soit de 13h30 à 16h, soit de 16h à 18h. Ces éléments permettent d'exclure la présence d'un trouble dépressif avec répercussion sur la capacité de travail, même si une fragilité psychique ne peut être niée. Compte tenu de ces constatations, le Tribunal ne juge pas nécessaire de mettre en œuvre une expertise judiciaire psychiatrique. Dès lors que l'expertise judiciaire exclut le diagnostic de fibromyalgie, il n'y a par ailleurs pas lieu d'examiner les critères développés par notre Haute Cour pour admettre le caractère invalidant de cette maladie. En tout état de cause, ces critères ne seraient manifestement pas remplis, sauf en ce qui concerne les affections corporelles chroniques. Au vu de l'expertise judiciaire, il convient de constater que l'état de santé de la recourante ne s'est pas amélioré sur le plan somatique, voire qu'il s'est aggravé. Néanmoins la Dresse K__________ admet une capacité de travail entière dans une activité adaptée, en dépit des handicaps physiques. En revanche, cette expertise et l'examen du SMR permettent de constater que l'état de santé de la recourante s'est amélioré sur le plan psychique, par rapport aux constatations du Dr A___________ du 5 juillet 1994 et à celles du Dr B___________ du 28 juillet 1994, sur la base desquelles la rente d'invalidité a été accordée. Dès lors, plus aucune incapacité de travail ne peut être retenue pour des raisons psychiques il y a ainsi lieu de retenir, avec la Dresse K__________, que la recourante dispose d'une pleine capacité de travail.</w:t>
      </w:r>
    </w:p>
    <w:p>
      <w:r>
        <w:rPr>
          <w:b/>
        </w:rPr>
        <w:t>E. 10</w:t>
      </w:r>
    </w:p>
    <w:p>
      <w:r>
        <w:t>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w:t>
      </w:r>
    </w:p>
    <w:p>
      <w:r>
        <w:t>A/265/2008 - 16/19 - raisonnablement être exigée de lui après les traitements et les mesures de réadaptation, sur un marché du travail équilibré. Dans la mesure où la recourante travaillait dans une activité simple et répétitive avant l'octroi de la rente d'invalidité et compte tenu de ce que les activités à sa portée sont aussi simples et répétitives, il peut être admis que son taux d'invalidité est quoi qu'il en soit inférieur au taux de 40% ouvrant le droit à une rente d'invalidité, en comparant son gain sans invalidité avec les salaires statistiques dans une activité dans le même domaine.</w:t>
      </w:r>
    </w:p>
    <w:p>
      <w:r>
        <w:rPr>
          <w:b/>
        </w:rPr>
        <w:t>E. 11</w:t>
      </w:r>
    </w:p>
    <w:p>
      <w:r>
        <w:t>Se pose dès lors la question de savoir quelle activité pourrait exercer la recourante, ainsi que celle du droit aux mesures d'ordre professionnel.</w:t>
      </w:r>
    </w:p>
    <w:p>
      <w:r>
        <w:rPr>
          <w:b/>
        </w:rPr>
        <w:t>E. 12</w:t>
      </w:r>
    </w:p>
    <w:p>
      <w:r>
        <w:t>a) Selon l'art. 8 al. 1 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13</w:t>
      </w:r>
    </w:p>
    <w:p>
      <w:r>
        <w:t>a) L’assuré auquel son invalidité rend difficile le choix d’une profession ou l’exercice de son activité antérieure a droit à l’orientation professionnelle (art. 15 LAI dont la teneur n'a pas été modifiée par la 5ème révision), qui inclut également</w:t>
      </w:r>
    </w:p>
    <w:p>
      <w:r>
        <w:t>A/265/2008 - 17/19 -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 service de placement, dans le sens de l'art. 18 al. aLAI,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w:t>
      </w:r>
    </w:p>
    <w:p>
      <w:r>
        <w:t>A/265/2008 - 18/19 -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w:t>
      </w:r>
    </w:p>
    <w:p>
      <w:r>
        <w:rPr>
          <w:b/>
        </w:rPr>
        <w:t>E. 14</w:t>
      </w:r>
    </w:p>
    <w:p>
      <w:r>
        <w:t>En l'espèce, la recourante ne peut bénéficier de mesures de reclassement professionnel, dès lors qu'elle est sans formation professionnelle. Partant, elle ne remplit pas les conditions légales pour prétendre à une mesure de reclassement dans une nouvelle profession au sens de l'art. 17 LAI.</w:t>
      </w:r>
    </w:p>
    <w:p>
      <w:r>
        <w:rPr>
          <w:b/>
        </w:rPr>
        <w:t>E. 15</w:t>
      </w:r>
    </w:p>
    <w:p>
      <w:r>
        <w:t>Cependant, comme relevé ci-dessus, l'invalidité rend difficile l'exercice de son activité antérieure. De surcroît, la recourante n'a plus travaillé depuis 1993 en raison de son invalidité et présente des handicaps physiques, ainsi qu'une fragilité psychique indéniables. Un stage de réentraînement à l'effort paraît ainsi indispensable, comme l'a également préconisé l'experte judiciaire. Enfin, la recourante est encore relativement jeune. Il convient dès lors d'admettre que les conditions d'octroi d'une orientation professionnelle au sens de l'art. 15 LAI, avec un stage de réentraînement à l'effort et suivie d'une aide au placement, sont remplies. Cependant, s'il devait s'avérer que la recourante manque de motivation pendant la mise en œuvre de ces mesures ou ne s'estime pas capable de travailler, celles-ci pourront alors être interrompues, sous réserve de nouvelles constatations sur le plan médical ou au sujet de la répercussion des handicaps sur sa capacité de travail. En effet, il conviendrait dans ce cas de constater que ces mesures sont vouées à l'échec, de sorte que les conditions légales ne sont plus remplies pour y prétendre.</w:t>
      </w:r>
    </w:p>
    <w:p>
      <w:r>
        <w:rPr>
          <w:b/>
        </w:rPr>
        <w:t>E. 16</w:t>
      </w:r>
    </w:p>
    <w:p>
      <w:r>
        <w:t>Au vu de ce qui précède, le recours sera partiellement admis, la décision attaquée confirmée, en ce qu'elle a supprimée le droit à une rente d'invalidité, et annulée, en ce qu'elle a implicitement refusé l'octroi d'une mesure d'orientation professionnelle. La recourante sera en outre mise au bénéfice de cette mesure.</w:t>
      </w:r>
    </w:p>
    <w:p>
      <w:r>
        <w:rPr>
          <w:b/>
        </w:rPr>
        <w:t>E. 17</w:t>
      </w:r>
    </w:p>
    <w:p>
      <w:r>
        <w:t>La recourante obtenant partiellement gain de cause, une indemnité de 1'500 fr. lui est octroyée à titre de dépens.</w:t>
      </w:r>
    </w:p>
    <w:p>
      <w:r>
        <w:rPr>
          <w:b/>
        </w:rPr>
        <w:t>E. 18</w:t>
      </w:r>
    </w:p>
    <w:p>
      <w:r>
        <w:t>Au vu de l'issue de la procédure, le Tribunal de céans renonce à percevoir un émolument de justice.</w:t>
      </w:r>
    </w:p>
    <w:p>
      <w:r>
        <w:t>A/265/2008 - 19/19 -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