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ATAS/296/2024 vom 30. April 2024</w:t>
      </w:r>
    </w:p>
    <w:p>
      <w:r>
        <w:t>GE Cour de justice, 2024-04-30, FR</w:t>
      </w:r>
    </w:p>
    <w:p>
      <w:r>
        <w:rPr>
          <w:b/>
        </w:rPr>
        <w:t xml:space="preserve">Quelle: </w:t>
      </w:r>
      <w:r>
        <w:t>https://mcp.opencaselaw.ch/entscheid/ge_gerichte_ATAS_296_2024</w:t>
      </w:r>
    </w:p>
    <w:p>
      <w:r>
        <w:t>FR: GE_GERICHTE ATAS/296/2024 du 30 avril 2024</w:t>
      </w:r>
    </w:p>
    <w:p>
      <w:r>
        <w:t>IT: GE_GERICHTE ATAS/296/2024 del 30 aprile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t>A/2973/2023 - 14/23 -</w:t>
      </w:r>
    </w:p>
    <w:p>
      <w:r>
        <w:rPr>
          <w:b/>
        </w:rPr>
        <w:t>E. 1.2</w:t>
      </w:r>
    </w:p>
    <w:p>
      <w:r>
        <w:t>Le délai de recours est de trente jours (art. 56 LPGA ; art. 62 al. 1 de la loi sur la procédure administrative du 12 septembre 1985 [LPA - E 5 10]). Selon l'art. 61 LPGA, la procédure devant le tribunal cantonal des assurances est réglée par le droit cantonal sous réserve de l'art. 1 al. 3 PA. L'art. 61 let. b LPGA, repris à l'art. 89B LPA,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w:t>
      </w:r>
    </w:p>
    <w:p>
      <w:r>
        <w:rPr>
          <w:b/>
        </w:rPr>
        <w:t>E. 1.3</w:t>
      </w:r>
    </w:p>
    <w:p>
      <w:r>
        <w:t>En l'espèce, la motivation du recours est pour le moins succincte et un peu confuse, dès lors que le recourant fait valoir un cas de révision et un cas de rechute/séquelles tardives. On comprend néanmoins qu’il sollicite des prestations de la part de l’intimée en lien avec les accidents survenus en 2001 et 2003, en raison des atteintes à la santé mises en évidence lors de l’expertise de 2016. Interjeté dans la forme et le délai prévus par la loi, compte tenu de la suspension des délais pour la période du 15 juillet au 15 août inclusivement (art. 38 al. 4 let. b LPGA et art. 89C let. b LPA), le recours du 14 septembre 2023 contre la décision du 21 juillet, notifiée le 24 juillet 2023, est recevable.</w:t>
      </w:r>
    </w:p>
    <w:p>
      <w:r>
        <w:rPr>
          <w:b/>
        </w:rPr>
        <w:t>E. 2.1</w:t>
      </w:r>
    </w:p>
    <w:p>
      <w:r>
        <w:t>À teneur de l'art. 1 al. 1 LAA, les dispositions de la LPGA s'appliquent à l'assurance-accidents, à moins que la loi n'y déroge expressément. Le 1er janvier 2021 est entrée en vigueur la modification du 21 juin 2019 de la LPGA. Le recours ayant été interjeté postérieurement au 1er janvier 2021, il est soumis au nouveau droit (cf. art. 82a LPGA a contrario).</w:t>
      </w:r>
    </w:p>
    <w:p>
      <w:r>
        <w:rPr>
          <w:b/>
        </w:rPr>
        <w:t>E. 2.2</w:t>
      </w:r>
    </w:p>
    <w:p>
      <w:r>
        <w:t>Le 1er janvier 2017 est entrée en vigueur la modification du 25 septembre 2015 de la LAA. Dans la mesure où tant les accidents assurés que la rechute ou les séquelles tardives sont survenus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t>A/2973/2023 - 15/23 -</w:t>
      </w:r>
    </w:p>
    <w:p>
      <w:r>
        <w:rPr>
          <w:b/>
        </w:rPr>
        <w:t>E. 3</w:t>
      </w:r>
    </w:p>
    <w:p>
      <w:r>
        <w:t>Le litige porte sur le droit du recourant à des prestations de la part de l’intimée en raison d’un cas de rechute/séquelles tardives des accidents des 6 février 2001 et 10 juin 2003, étant rappelé que des décisions sur opposition ont été rendues le 22 février 2010, respectivement le 30 juin 2008.</w:t>
      </w:r>
    </w:p>
    <w:p>
      <w:r>
        <w:rPr>
          <w:b/>
        </w:rPr>
        <w:t>E. 4</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4.1</w:t>
      </w:r>
    </w:p>
    <w:p>
      <w:r>
        <w:t>L'exigence afférente au rapport de causalité naturelle est remplie lorsqu'il y a lieu d'admettre que, sans l'événement dommageable de caractère accidentel, le dommage ne se serait pas produit du tout, ou qu'il ne serait pas survenu de la même manière (ATF 148 V 356 consid. 3 ; 148 V 138 consid. 5.1.1 ; 142 V 43 consid. 1).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 ATF 119 V 335 consid. 2b/bb ; RAMA 1999 n° U 341 p. 408 consid. 3b).</w:t>
      </w:r>
    </w:p>
    <w:p>
      <w:r>
        <w:rPr>
          <w:b/>
        </w:rPr>
        <w:t>E. 4.2</w:t>
      </w:r>
    </w:p>
    <w:p>
      <w:r>
        <w:t>En matière de lésions du rachis cervical par accident de type « coup du lapin », de traumatisme analogue ou de traumatisme cranio-cérébral sans preuve d'un déficit fonctionnel organique, l'existence d'un lien de causalité naturelle entre</w:t>
      </w:r>
    </w:p>
    <w:p>
      <w:r>
        <w:t>A/2973/2023 - 16/23 -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eux-mêmes dans le délai de 72 heures après l'accident assuré (SVR 2007 UV n. 23 p. 75 ; arrêt du Tribunal fédéral U 580/06 du 30 novembre 2007 consid. 4.1).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4.3</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129 V 177 consid. 3.2 et la référence).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(ATF 134 V 109 consid. 2.1 ; 117 V 359 consid. 6 ; 117 V 369 consid. 4 ;</w:t>
      </w:r>
    </w:p>
    <w:p>
      <w:r>
        <w:t>A/2973/2023 - 17/23 - 115 V 133 consid. 6 ; 115 V 403 consid. 5 ; arrêt du Tribunal fédéral 8C_559/2023 du 19 février 2024 consid. 3.2). En présence de troubles psychiques apparus après un accident, on examine les critères de la causalité adéquate en excluant les aspects psychiques (ATF 140 V 356 consid. 3.2 ; 134 V 109 consid. 2.1 ; 115 V 133 consid. 6c/aa ; 115 V 403 consid. 5c/aa). En cas de traumatisme de type « coup du lapin » à la colonne cervicale, de traumatisme analogue ou de TCC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(ATF 134 V 109 consid. 10.3 ; 117 V 359 consid 6a) ;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c'est-à-dire en excluant les aspects psychiques (ATF 134 V 109 consid. 9.5 ; 127 V 102 consid. 5b/bb).</w:t>
      </w:r>
    </w:p>
    <w:p>
      <w:r>
        <w:rPr>
          <w:b/>
        </w:rPr>
        <w:t>E. 4.4</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Il appartient à la personne assurée de rendre plausible une telle rechute ou séquelle tardive, sans quoi l’assureur-accidents peut rendre une décision de refus d’entrer en matière (art. 87 al. 2 et 3 du règlement du 17 janvier 1961 sur l'assurance-invalidité ; RAI - RS 831.201], applicable par analogie en assurance-accidents selon l’arrêt du Tribunal fédéral 8C_263/2012 du 31 août 2012 consid. 3.3 et l’arrêt du Tribunal fédéral des assurances U 55/07 du 13 novembre 2007 consid. 4.1).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w:t>
      </w:r>
    </w:p>
    <w:p>
      <w:r>
        <w:t>A/2973/2023 - 18/23 -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(arrêt du Tribunal fédéral 8C_302/2023 du 16 novembre 2023 consid. 6.1 et les références). Lorsque le cas d'un assuré a été liquidé par une décision de refus de prestations entrée en force, celui-ci peut toujours invoquer la survenance d'une modification dans les circonstances de fait à l'origine de sa demande de prestations (RAMA 1994 n° U 189 p. 138). Alors que dans le domaine de l'assurance-invalidité, cette situation est réglée par le biais de la nouvelle demande de prestations, l'assurance-accidents prévoit la possibilité pour l'assuré d'annoncer en tout temps une rechute ou des suites tardives d'un accident assuré (arrêts du Tribunal fédéral 8C_501/2014 du 5 août 2015 consid. 4.3 et 8C_207/2014 du 13 mars 2015 consid. 5.1). Dans cette hypothèse, un nouvel examen illimité ne peut pas être effectué. Il faut bien plutôt partir de la décision entrée en force et l'admission d'une rechute ou de séquelles tardives suppose une modification de l'état de fait déterminant sous l'angle du droit à la prestation (arrêt du Tribunal fédéral 8C_148/2018 du 6 juillet 2018 consid. 6.2 ; arrêt du Tribunal fédéral des assurances U 55/07 du 13 novembre 2007 consid. 4.1).</w:t>
      </w:r>
    </w:p>
    <w:p>
      <w:r>
        <w:rPr>
          <w:b/>
        </w:rPr>
        <w:t>E. 5</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A/2973/2023 - 19/23 -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w:t>
      </w:r>
    </w:p>
    <w:p>
      <w:r>
        <w:t>En l’espèce, la chambre de céans observe tout d’abord que le recourant n’a pas requis une révision ou une reconsidération des décisions sur opposition rendues suite aux accidents de 2001 et 2003, mais a annoncé un cas de « rechute/séquelles tardives » de ces événements. Ces termes ressortent expressément de son courrier du 24 juin 2021, dans lequel il a d’ailleurs invoqué les art. 11 OLAA et 21 LAA, ainsi que de son opposition du 8 septembre 2021, par laquelle il a reproché à l’intimée de ne pas s’être attardée sur son annonce de « rechute/séquelles tardives » de l’accident de 2001 et lui a demandé d’ « entrer en matière quant à l’annonce de rechute/séquelles tardives ». Ainsi, contrairement à ce que laisse suggérer un paragraphe de son recours, l’intéressé n’a pas sollicité « une révision de la décision sur opposition du 30 juin 2008 ». D’ailleurs, il n’invoque aucun motif de révision procédurale.</w:t>
      </w:r>
    </w:p>
    <w:p>
      <w:r>
        <w:t>A/2973/2023 - 20/23 - Elle constate ensuite que l’intimée, en dépit de sa détermination selon laquelle l’entrée en force de la décision sur opposition du 22 février 2010 empêcherait d’annoncer un cas de rechute/séquelles tardives, est bien entré en matière sur l’annonce du recourant.</w:t>
      </w:r>
    </w:p>
    <w:p>
      <w:r>
        <w:rPr>
          <w:b/>
        </w:rPr>
        <w:t>E. 7.1</w:t>
      </w:r>
    </w:p>
    <w:p>
      <w:r>
        <w:t>Il convient donc d’examiner si l’intéressé présente des atteintes à la santé qui, en apparence mais non dans les faits, étaient considérées comme guéries.</w:t>
      </w:r>
    </w:p>
    <w:p>
      <w:r>
        <w:rPr>
          <w:b/>
        </w:rPr>
        <w:t>E. 7.1.1</w:t>
      </w:r>
    </w:p>
    <w:p>
      <w:r>
        <w:t>Dans son annonce de rechute/séquelles tardives, le recourant a indiqué que son « invalidité » se fondait « d’un point de vue écrasant » sur les conséquences des accidents de 2001 et 2003. Il a fait état de « troubles neuropsychologiques dus à l’événement traumatique du 6 février 2001 », rappelant que les experts en neurologie avaient précisé que « les suites d’un TCC restaient imprévisibles et devaient être monitorées », ainsi que de troubles psychiques. Il a produit le rapport de la PMU du 14 juin 2016. Depuis lors, il n’a versé aucune autre pièce médicale à son dossier, que ce soit à l’appui de son opposition du</w:t>
      </w:r>
    </w:p>
    <w:p>
      <w:r>
        <w:rPr>
          <w:b/>
        </w:rPr>
        <w:t>E. 7.1.2</w:t>
      </w:r>
    </w:p>
    <w:p>
      <w:r>
        <w:t>En ce qui concerne les troubles neuropsychologiques, il ressort des faits de la cause que le recourant a subi un TCC avec une perte de connaissance et une contusion cervico-dorsale le 6 février 2001. Dans les suites immédiates du traumatisme, il s’est plaint de douleurs diffuses aux niveaux des colonnes cervicale et dorsale, de céphalées, de vertiges, de troubles sensitifs de l’hémicorps droits, de troubles psychiques, avec une labilité émotionnelle et un état anxio-dépressif, de difficultés de concentration et de mémoire. L’intimée a mis en œuvre plusieurs examens, dont deux bilans neuropsychologiques en 2001 et 2003, et trois expertises neurologiques en 2001, 2003 et 2005, au cours desquelles des examens complémentaires ont été ordonnés. Dans sa décision sur opposition du 22 février 2010, il a conclu que les troubles qui persistaient, en particulier les céphalées, les problèmes de mémoire et les difficultés de concentration, n’étaient plus en relation de causalité naturelle avec l’accident assuré. Contrairement à ce que laisse suggérer le recourant, l’intimée n’a pas mis un terme à ses prestations au motif qu’il aurait continué à travailler, mais bien parce qu’il a nié tout rapport de causalité entre les atteintes encore présentées et le sinistre. Seuls les troubles sensitifs de l’hémicorps droit justifiaient la poursuite de la prise en charge d’un contrôle neurologique périodique et du traitement prescrit dans ce cadre. Le rapport d’expertise de la PMU du 14 juin 2016 ne retient aucun diagnostic neurologique ou neuropsychologique dans sa partie consensuelle. Il ressort toutefois du rapport relatif à la consultation spécialisée en neuropsychologie que l’examen avait mis en évidence des performances cognitives sans changement majeur depuis 2001 et était marqué au premier plan par un défaut d’attention, un trouble de la mémoire de travail et des signes de fléchissement exécutif, ainsi qu’un ralentissement. Ces éléments paraissaient s’inscrire de manière</w:t>
      </w:r>
    </w:p>
    <w:p>
      <w:r>
        <w:t>A/2973/2023 - 21/23 - prépondérante dans les probables troubles de l’humeur rapportés par l’expertisé et son épouse, et possiblement majorés par le syndrome d’apnées du sommeil qui ne serait plus appareillé depuis 18 mois. Sur le plan strictement neuropsychologique, seule une activité simple et routinière paraissait pouvoir être envisagée à un taux de 50%. Les restrictions retenues étaient dues au trouble de la mémoire de travail, au ralentissement et aux signes de fléchissement exécutif. Force est donc de constater que le seul document produit par le recourant atteste de la persistance des troubles neuropsychologiques dont il se plaignait déjà en 2001 et qui ont justifié plusieurs mesures d’instruction médicale. Ces troubles n’étaient pas considérés comme guéris lors du prononcé de la décision sur opposition du 22 février 2010, puisque cette dernière a précisément exclu qu’ils puissent encore être considérés en rapport de causalité naturelle avec l’accident de février 2001. En l’absence d’une nouvelle atteinte d’ordre neuropsychologique, l’existence d’une rechute ou de suites tardives ne saurait être retenue.</w:t>
      </w:r>
    </w:p>
    <w:p>
      <w:r>
        <w:rPr>
          <w:b/>
        </w:rPr>
        <w:t>E. 7.1.3</w:t>
      </w:r>
    </w:p>
    <w:p>
      <w:r>
        <w:t>S’agissant des troubles psychiatriques, un état anxieux et déprimé a été relevé lors de l’examen neuropsychologique de novembre 2002, avec une indication pour un traitement psychothérapeutique. Un probable état anxio-dépressif a également été noté dans le cadre des expertises neurologiques de 2003 et 2005. Le neurologue traitant a pour sa part mentionné le diagnostic d’état dépressif et le recourant a rappelé souffrir d’un état anxio-dépressif dans son opposition du 16 septembre 2009. L’intimée a retenu, dans sa décision sur opposition du 22 février 2010, que les troubles psychiques dont se prévalait l’intéressé n’étaient plus en relation de causalité naturelle avec l’accident assuré. Suite au sinistre de 2003, l’intimée a procédé à une expertise ophtalmologique, dont le rapport du 10 septembre 2005 signale que l’accumulation des traumatismes pouvait avoir un retentissement sur l’équilibre psychique de l’intéressé, entraînant un possible état dépressif. Celui-ci n’a cependant pas mentionné de troubles psychiques et les prestations ont été allouées en lien avec les seules atteintes ophtalmologiques. D’ailleurs, l’état psychologique de l’intéressé n’a été évoqué ni dans la décision du 26 octobre 2006, ni dans l’opposition du 27 novembre 2006, ni dans la décision sur opposition du 30 juin 2008. L’expert psychiatre de la PMU a diagnostiqué un trouble dépressif récurrent, sans dater son apparition. Il a toutefois noté, dans son rapport de consultation de psychiatrie, que l’expertisé avait eu beaucoup de mal à se remettre des séquelles de son accident de 2001, qu’il avait été victime d’un nouveau sinistre en 2003 ayant entraîné une atteinte à l’œil, puis d’un troisième accident en 2010 qui avait « provoqué » de nouveaux traumatismes avec des arrêts de travail prolongés et l’apparition d’un état anxio-dépressif amenant à une prise en charge psychiatrique en novembre 2013. Depuis lors, l’intensité de sa dépression avait fluctué.</w:t>
      </w:r>
    </w:p>
    <w:p>
      <w:r>
        <w:t>A/2973/2023 - 22/23 - L’expert a conclu que la capacité résiduelle de travail, au niveau psychique, avait été temporairement nulle, de mai 2015 à janvier 2016 en raison d’une aggravation de l’état psychique, et qu’elle était de 30% depuis février 2016. Ainsi, le spécialiste en psychiatrie de la PMU n’a retenu l’existence d’un diagnostic formel au sens de la CIM-10 qu’à partir de 2013 au plus tôt, et il a estimé que c’était le troisième accident, soit celui survenu en 2010 et dont l’intimée ne répond pas, qui avait engendré l’apparition d’une atteinte à la santé ayant motivé une prise en charge spécialisée. Les allégations du recourant quant à l’existence d’un lien de causalité naturelle entre les troubles psychiques et les accidents de 2001 et 2003 sont donc mises à mal par ce document. À toutes fins utiles, il sera encore rappelé que, selon la jurisprudence, plus le temps écoulé entre l'accident et la manifestation de l'affection est long, et plus les exigences quant à la preuve, au degré de la vraisemblance prépondérante, du rapport de causalité naturelle doivent être sévères. En l’occurrence, il s’est écoulé douze ans, respectivement dix ans, entre les accidents assurés et la prise en charge psychiatrique. Durant cet intervalle, le recourant n’a présenté aucune incapacité de travail en lien avec son état psychique, ni n’a consulté de spécialiste, ni n’a suivi de traitement. Dans ces conditions, l’existence de séquelles tardives des accidents de 2001 ou de 2003 ne saurait être retenue. Enfin, même à considérer que l’expert aurait dû faire remonter l’existence d’une atteinte psychique à 2001, dès lors que des médecins, toutefois non spécialistes en psychiatrie, avaient signalé une symptomatologie anxio-dépressive dès le premier accident, il conviendrait de rappeler que l’état pathologique existait encore lorsque l’intimée a rendu sa décision sur opposition le 22 février 2010. Elle a alors expressément exclu tout lien de causalité naturelle entre les troubles psychiques dont se prévalait le recourant et l’accident de 2001. Dans ces conditions, aucune rechute ne peut être admise. En conclusion, le recourant n'a pas apporté d'éléments de nature à rendre vraisemblable l'existence d’une rechute ou de séquelles tardives en lien de causalité naturelle avec les évènements accidentels survenus les 6 février 2001 et</w:t>
      </w:r>
    </w:p>
    <w:p>
      <w:r>
        <w:rPr>
          <w:b/>
        </w:rPr>
        <w:t>E. 8</w:t>
      </w:r>
    </w:p>
    <w:p>
      <w:r>
        <w:t>septembre 2021, de son courrier du 30 septembre 2022, ou encore dans le cadre de la présente procédure.</w:t>
      </w:r>
    </w:p>
    <w:p>
      <w:r>
        <w:rPr>
          <w:b/>
        </w:rPr>
        <w:t>E. 10</w:t>
      </w:r>
    </w:p>
    <w:p>
      <w:r>
        <w:t>juin 2003. 8. Au vu de ce qui précède, le recours est rejeté. Pour le surplus, la procédure est gratuite (art. 61 let. fbis LPGA a contrario).</w:t>
      </w:r>
    </w:p>
    <w:p>
      <w:r>
        <w:t>A/2973/2023 - 23/23 -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