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ATAS/296/2023 vom 2. Mai 2023</w:t>
      </w:r>
    </w:p>
    <w:p>
      <w:r>
        <w:t>GE Cour de justice, 2023-05-02, FR</w:t>
      </w:r>
    </w:p>
    <w:p>
      <w:r>
        <w:rPr>
          <w:b/>
        </w:rPr>
        <w:t xml:space="preserve">Quelle: </w:t>
      </w:r>
      <w:r>
        <w:t>https://mcp.opencaselaw.ch/entscheid/ge_gerichte_ATAS_296_2023</w:t>
      </w:r>
    </w:p>
    <w:p>
      <w:r>
        <w:t>FR: GE_GERICHTE ATAS/296/2023 du 2 mai 2023</w:t>
      </w:r>
    </w:p>
    <w:p>
      <w:r>
        <w:t>IT: GE_GERICHTE ATAS/296/2023 del 2 maggio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Sa compétence pour juger du cas d’espèce est ainsi établie.</w:t>
      </w:r>
    </w:p>
    <w:p>
      <w:r>
        <w:rPr>
          <w:b/>
        </w:rPr>
        <w:t>E. 2</w:t>
      </w:r>
    </w:p>
    <w:p>
      <w:r>
        <w:t>Interjeté en temps utile, le recours est recevable (art. 56ss LPGA).</w:t>
      </w:r>
    </w:p>
    <w:p>
      <w:r>
        <w:rPr>
          <w:b/>
        </w:rPr>
        <w:t>E. 3</w:t>
      </w:r>
    </w:p>
    <w:p>
      <w:r>
        <w:t>Le litige porte sur le bien-fondé de la suspension de quatre jours du droit à l'indemnité de la recourante, au motif que ses RPE étaient insuffisantes avant son inscription au chômage.</w:t>
      </w:r>
    </w:p>
    <w:p>
      <w:r>
        <w:rPr>
          <w:b/>
        </w:rPr>
        <w:t>E. 4.1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A/408/2023 - 4/10 - précédemment. Il doit pouvoir apporter la preuve des efforts qu'il a fournis (art. 17 al. 1 LACI) et se conformer aux prescriptions de contrôle édictées par le Conseil fédéral (art. 17 al. 2 in fine LACI).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 cf. Bulletin LACI IC, ch. B317).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Sur le plan quantitatif, la jurisprudence considère que dix à douze recherches d'emploi par mois sont en principe suffisantes (ATF 139 V 524 ;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w:t>
      </w:r>
    </w:p>
    <w:p>
      <w:r>
        <w:rPr>
          <w:b/>
        </w:rPr>
        <w:t>E. 4.2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et même en cas de vacances à l'étranger (circulaire relative à l'indemnité de chômage du SECO - janvier 2007 B 314).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On ajoutera que l'on est en droit d'attendre des assurés une intensification croissante des recherches à mesure que l'échéance du chômage se rapproche (arrêts du Tribunal fédéral C 141/02 du 16 septembre 2002</w:t>
      </w:r>
    </w:p>
    <w:p>
      <w:r>
        <w:t>A/408/2023 - 5/10 - consid 3.2 ; arrêt du Tribunal fédéral 8C_800/2008 précité). L'obligation de rechercher un emploi s'applique aussi lorsqu'il s'agit d'un contrat à durée déterminée, au moins durant les 3 derniers mois (Bulletin du SECO LACI/IC – janvier 2014 - B 314 ; arrêt du Tribunal fédéral 8C_800/2008 précité),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w:t>
      </w:r>
    </w:p>
    <w:p>
      <w:r>
        <w:rPr>
          <w:b/>
        </w:rPr>
        <w:t>E. 8</w:t>
      </w:r>
    </w:p>
    <w:p>
      <w:r>
        <w:t>décembre 2010, ATAS/1281/2010 consid. 6 ; ATAS/267/2018 du 26 mars 2018). En particulier, dès lors que le site internet de l'OCE mentionne qu’il faut faire plusieurs recherches par semaine avant l’inscription à l'assurance-chômage, cela signifie qu'il est exigé des demandeurs d'emploi au moins un nombre de deux recherches par semaine, donc huit par mois (ATAS/1133/2020 du 23 novembre 2020 ; ATAS/45/2022 du 24 janvier 2022 consid.</w:t>
      </w:r>
    </w:p>
    <w:p>
      <w:r>
        <w:rPr>
          <w:b/>
        </w:rPr>
        <w:t>E. 8.1</w:t>
      </w:r>
    </w:p>
    <w:p>
      <w:r>
        <w:t>En l’occurrence, l’intimé a considéré qu’en effectuant seulement quatre RPE en juin 2022, la recourante a failli à son obligation de rechercher sérieusement un</w:t>
      </w:r>
    </w:p>
    <w:p>
      <w:r>
        <w:t>A/408/2023 - 8/10 - emploi avant son inscription au chômage, de sorte que la suspension de quatre jours du droit à l’indemnité de chômage est justifiée. Quant à la recourante, elle invoque une absence de connaissance de l'obligation d'effectuer huit RPE par mois avant l'inscription auprès de l'intimé, une période déterminante qui tienne compte du fait que son contrat a été prolongé en raison d'un solde de vacances et la disproportion de la sanction.</w:t>
      </w:r>
    </w:p>
    <w:p>
      <w:r>
        <w:rPr>
          <w:b/>
        </w:rPr>
        <w:t>E. 8.1.1</w:t>
      </w:r>
    </w:p>
    <w:p>
      <w:r>
        <w:t>Conformément à la jurisprudence précitée, dès lors que le site internet de l'intimé mentionne qu’il faut réaliser huit RPE par mois avant l’inscription au chômage, l’assuré est considéré comme valablement informé de cette obligation et, s'il n'y répond pas, peut être sanctionné. Contrairement à l’avis de la recourante, il convient ainsi de retenir qu’elle était correctement informée de son obligation.</w:t>
      </w:r>
    </w:p>
    <w:p>
      <w:r>
        <w:rPr>
          <w:b/>
        </w:rPr>
        <w:t>E. 8.1.2</w:t>
      </w:r>
    </w:p>
    <w:p>
      <w:r>
        <w:t>Des RPE sont exigibles même si l’assuré est encore en emploi, comme c'était le cas de la recourante, de sorte que le fait de devoir éventuellement travailler durant la fin de son emploi n’est pas un motif d’exonération. On rappellera qu'un grand nombre de personnes ne sont pas libérées de leur obligation de travailler pendant le délai de congé et sont dès lors obligées d'effectuer des recherches parallèlement à l'exercice de leur activité lucrative, même si celle-ci est exigeante. À cet égard, on relèvera que les exigences de l'assurance-chômage quant au nombre de recherches à effectuer durant le délai de congé sont les mêmes pour tous les actifs, quel que soit leur taux d'occupation (à ce sujet ATAS/313/2022 du 7 avril 2022 consid. 4.5).</w:t>
      </w:r>
    </w:p>
    <w:p>
      <w:r>
        <w:rPr>
          <w:b/>
        </w:rPr>
        <w:t>E. 8.1.3</w:t>
      </w:r>
    </w:p>
    <w:p>
      <w:r>
        <w:t>Par ailleurs, le droit aux vacances de la recourante ne l'autorise pas à suspendre son obligation d'effectuer des RPE pendant le délai de résiliation de son contrat, de telles recherches pouvant, comme l'a relevé l'intimé, être menées même depuis l'étranger (cf. également circulaire du SECO op. cit. B 314).</w:t>
      </w:r>
    </w:p>
    <w:p>
      <w:r>
        <w:rPr>
          <w:b/>
        </w:rPr>
        <w:t>E. 8.1.4</w:t>
      </w:r>
    </w:p>
    <w:p>
      <w:r>
        <w:t>Au vu de ce qui précède, c’est fautivement que la recourante n’a pas effectué des RPE suffisantes durant le mois de juin 2022, soit quatre au lieu des huit attendues.</w:t>
      </w:r>
    </w:p>
    <w:p>
      <w:r>
        <w:rPr>
          <w:b/>
        </w:rPr>
        <w:t>E. 8.2</w:t>
      </w:r>
    </w:p>
    <w:p>
      <w:r>
        <w:t>Dès lors que le délai de congé de la recourante est inférieur à deux mois, il convient d’appliquer le barème précité relatif à un délai de congé d’un mois (cf. arrêt du Tribunal fédéral 8C_399/2009 du 10 novembre 2009 ; cf. Bulletin LACI IC, ch. D79), soit une sanction de trois à quatre jours de suspension du droit à l’indemnité de la recourante. Il convient cependant de tenir compte du fait que la recourante a tout de même effectué la moitié des RPE exigées en juin et a intensifié ses recherches à mesure que la période effective de chômage se rapprochait, soit le 22 juillet 2022, en présentant sept RPE entre le 5 et le 19 juillet 2022. En conséquence, il se justifie de réduire la sanction de quatre à deux jours de suspension du droit à l'indemnité de la recourante.</w:t>
      </w:r>
    </w:p>
    <w:p>
      <w:r>
        <w:t>A/408/2023 - 9/10 -</w:t>
      </w:r>
    </w:p>
    <w:p>
      <w:r>
        <w:rPr>
          <w:b/>
        </w:rPr>
        <w:t>E. 9</w:t>
      </w:r>
    </w:p>
    <w:p>
      <w:r>
        <w:t>Au vu de ce qui précède, le recours sera partiellement admis et la décision litigieuse réformée, la sanction étant réduite de quatre à deux jours de suspension du droit à l’indemnité de la recourante. La recourante n'a pas de droit à des dépens. Pour le surplus, la procédure est gratuite (art. 61 let. fbis LPGA a contrario).</w:t>
      </w:r>
    </w:p>
    <w:p>
      <w:r>
        <w:t>A/408/2023 - 10/10 -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