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ATAS/296/2016 vom 18. April 2016</w:t>
      </w:r>
    </w:p>
    <w:p>
      <w:r>
        <w:t>GE Cour de justice, 2016-04-18, FR</w:t>
      </w:r>
    </w:p>
    <w:p>
      <w:r>
        <w:rPr>
          <w:b/>
        </w:rPr>
        <w:t xml:space="preserve">Quelle: </w:t>
      </w:r>
      <w:r>
        <w:t>https://mcp.opencaselaw.ch/entscheid/ge_gerichte_ATAS_296_2016</w:t>
      </w:r>
    </w:p>
    <w:p>
      <w:r>
        <w:t>FR: GE_GERICHTE ATAS/296/2016 du 18 avril 2016</w:t>
      </w:r>
    </w:p>
    <w:p>
      <w:r>
        <w:t>IT: GE_GERICHTE ATAS/296/2016 del 18 aprile 2016</w:t>
      </w:r>
    </w:p>
    <w:p>
      <w:pPr>
        <w:pStyle w:val="Heading2"/>
      </w:pPr>
      <w:r>
        <w:t>Volltext</w:t>
      </w:r>
    </w:p>
    <w:p>
      <w:r>
        <w:t>Siégeant : Mario-Dominique TORELLO, Président; Willy KNÖPFEL et Jean-Pierre WAVRE, Juges assesseurs</w:t>
      </w:r>
    </w:p>
    <w:p>
      <w:r>
        <w:t>RÉPUBLIQUE ET</w:t>
      </w:r>
    </w:p>
    <w:p>
      <w:r>
        <w:t>CANTON DE GENÈVE POUVOIR JUDICIAIRE</w:t>
      </w:r>
    </w:p>
    <w:p>
      <w:r>
        <w:t>A/436/2015 ATAS/296/2014 COUR DE JUSTICE Chambre des assurances sociales Arrêt du 18 avril 2016 10ème Chambre</w:t>
      </w:r>
    </w:p>
    <w:p>
      <w:r>
        <w:t>En la cause Monsieur A______, domicilié à MEYRIN, représenté par APAS- Association pour la permanence de défense des patients et assurés</w:t>
      </w:r>
    </w:p>
    <w:p>
      <w:r>
        <w:t>recourant</w:t>
      </w:r>
    </w:p>
    <w:p>
      <w:r>
        <w:t>contre OFFICE DE L'ASSURANCE-INVALIDITE DU CANTON DE GENEVE, Service juridique, sis rue des Gares 12, GENÈVE</w:t>
      </w:r>
    </w:p>
    <w:p>
      <w:r>
        <w:t>intimé</w:t>
      </w:r>
    </w:p>
    <w:p>
      <w:r>
        <w:t>A/436/2015 - 2/5 - Vu le projet de décision rendu le 27 octobre 2014 par l’office de l’assurance-invalidité du canton de Genève (ci-après : l’OAI ou l’intimé) refusant à Monsieur à A______ (ci- après : l’assuré ou le recourant) toute rente d’invalidité au motif que, selon l’avis de son service médical régional (ci-après : SMR), la capacité de travail de l’assuré était entière dans son activité habituelle, laquelle est adaptée à son état de santé ; Vu le courrier de l’assuré à l’OAI du 27 novembre 2014, par lequel celui-ci s’opposait audit projet ; Vu la décision du 12 janvier 2015 de l’OAI qui confirmait son projet de décision du 27 octobre 2014 ; Vu le recours interjeté le 9 février 2015 par l’assuré qui requérait diverses mesures d’instruction, concluait à l’octroi d’une rente entière d’invalidité et demandait à compléter son recours ; Vu le complément de recours déposé le 30 mars 2015 par lequel le recourant concluait notamment à la mise sur pied d’une expertise judiciaire pluridisciplinaire et à l’octroi d’une rente entière d’invalidité, subsidiairement à l’octroi d’une demi-rente d’invalidité et à l’octroi de mesures de réadaptation professionnelles ; Vu la réponse du 13 avril 2015 de l’OAI, qui concluait à la nécessité de procéder à une instruction médicale complémentaire ordonnée par la chambre de céans, subsidiairement au renvoi du dossier à l’intimé pour qu’il procède lui-même à cette instruction ; Vu les échanges de correspondance qui ont suivi, le recourant étant notamment invité à produire des documents médicaux complémentaires ; Attendu que par courrier du 4 avril 2016, le recourant a indiqué « retirer son recours » ; qu'il explique en substance « Au vu de l'issue de la procédure, et de la situation financière de Monsieur A______, qui ne perçoit que l'aide sociale réduit à son minima, ce dernier sollicite respectueusement que la cause soit rayée du rôle sans frais.»; Que toutefois, par courrier de son conseil du 6 avril 2016 il a souhaité préciser ce courrier, afin d'éviter toute ambiguïté à son sujet : il n'y avait pas lieu de lire ce courrier comme un courrier de retrait pur et simple du recours de son mandant ; en effet dans la mesure où les parties s'entendent sur le besoin de procéder à une instruction médicale complémentaire du dossier, le recourant souscrit aux conclusions de l'Office cantonal des assurances sociales, tel qu'énoncées dans le courrier du 13 avril 2015, que vu sa situation financière délicate et ses difficultés linguistiques qui l’empêchaient de communiquer de façon adéquate avec les médecins traitants et les spécialistes, il n’était pas en mesure d’entreprendre de lui-même les mesures d’instruction proposées et qu’ainsi il concluait à ce que la chambre de céans renvoie le dossier à l’OAI pour instruction ; Qu’il convient dès lors de prendre acte de ce que le recourant souscrit aux conclusions subsidiaires de l'intimé et de retourner la cause à l’OAI;</w:t>
      </w:r>
    </w:p>
    <w:p>
      <w:r>
        <w:t>A/436/2015 - 3/5 -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Que le délai de recours est de 30 jours (art. 56 LPGA; art. 62 al. 1 de la de loi sur la procédure administrative du 12 septembre 1985 [LPA - E 5 10]). Qu'interjeté dans la forme et le délai prévus par la loi, le recours est recevable (art. 56 ss LPGA et 62ss LPA); Que le recourant fait en particulier grief à l'intimé d'avoir abouti au rejet de la demande de rente au terme d'une instruction largement insuffisante sur le plan médical pour que l'on puisse admettre que la décision rendue l'ait été en toute connaissance de cause, d'autant que les médecins qui se sont prononcés au sujet de l'état de santé du recourant ont tous indiqués que la barrière linguistique constituait un obstacle à un diagnostic fiable ; Que l'intimé, dans sa réponse du 13 avril 2015, a considéré, après un nouvel examen du dossier et discussion avec le SMR, qu'il était nécessaire de procéder à une instruction médicale complémentaire ; Qu'il s'agirait notamment et dans un premier temps de solliciter un rapport médical intermédiaire du médecin traitant ou un éventuel bilan sur les céphalées, de solliciter en outre un éventuel rapport de l'ophtalmologue, ainsi que de faire procéder à l'éventuelle I.R.M. préconisée par le Dr B______ ; Qu'il a ainsi conclu préalablement à ce que la chambre de céans procède elle-même à de telles mesures d'instruction, et à défaut que le dossier lui soit renvoyé pour instruction médicale complémentaire ; Que le recourant a souscrit à ces conclusions subsidiaires, en relevant que sa situation financière extrêmement précaire et les obstacles linguistiques auxquels il est confronté ont pour conséquence qu'il lui est extrêmement difficile de communiquer avec les médecins traitants et spécialistes pour permettre d'expliquer les atteintes à sa santé et pour asseoir un diagnostic fiable ; Qu'il y a ainsi lieu de constater l'accord des parties sur les conclusions subsidiaires de l'intimé; Que le recourant concluait préalablement à la mise sur pied d'une expertise judiciaire pluridisciplinaire, et partant à un complément d'instruction sur le plan médical, et sur le fond à l'annulation de la décision de l'OAI du 12 janvier 2015 et à l'octroi d'une rente entière d'invalidité, avec suite de frais et dépens ;</w:t>
      </w:r>
    </w:p>
    <w:p>
      <w:r>
        <w:t>A/436/2015 - 4/5 - Que le retour du dossier à l'intimé pour instruction complémentaire entraîne l'annulation de la décision entreprise et dès lors l'admission partielle du recours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l'on doit ainsi constater que le recourant a dû faire appel à un conseil, en interjetant un recours contre la décision litigieuse pour obtenir gain de cause, soit en l'occurrence l'annulation de la décision entreprise ; Qu'ainsi, vu l'admission partielle du recours, une indemnité de CHF 750.- sera allouée au recourant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 Qu'ainsi, et vu l'issue du recours, l'émolument mis à charge de l'intimé sera limité au minimum de la fourchette légale, soit au montant de CHF 200.-.</w:t>
      </w:r>
    </w:p>
    <w:p>
      <w:r>
        <w:t>A/436/2015 - 5/5 - PAR CES MOTIFS, LA CHAMBRE DES ASSURANCES SOCIALES :</w:t>
      </w:r>
    </w:p>
    <w:p>
      <w:r>
        <w:t>À la forme : 1. Déclare le recours recevable. Au fond : 2. L’admet partiellement. 3. Annule la décision de l'OAI du 12 janvier 2015. 4. Retourne le dossier à l'intimé pour complément d'instruction dans le sens des considérants et pour nouvelle décision. 5. Condamne l'intimé à verser au recourant une indemnité de CHF 750.- à titre de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