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ATAS/296/2014 vom 12. März 2014</w:t>
      </w:r>
    </w:p>
    <w:p>
      <w:r>
        <w:t>GE Cour de justice, 2014-03-12, FR</w:t>
      </w:r>
    </w:p>
    <w:p>
      <w:r>
        <w:rPr>
          <w:b/>
        </w:rPr>
        <w:t xml:space="preserve">Quelle: </w:t>
      </w:r>
      <w:r>
        <w:t>https://mcp.opencaselaw.ch/entscheid/ge_gerichte_ATAS_296_2014</w:t>
      </w:r>
    </w:p>
    <w:p>
      <w:r>
        <w:t>FR: GE_GERICHTE ATAS/296/2014 du 12 mars 2014</w:t>
      </w:r>
    </w:p>
    <w:p>
      <w:r>
        <w:t>IT: GE_GERICHTE ATAS/296/2014 del 12 marzo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En ce qui concerne le droit applicable, dans la mesure où les faits pertinents remontent à l’année 2010, il conviendra d’appliquer les normes en vigueur durant cette année-là.</w:t>
      </w:r>
    </w:p>
    <w:p>
      <w:r>
        <w:rPr>
          <w:b/>
        </w:rPr>
        <w:t>E. 3</w:t>
      </w:r>
    </w:p>
    <w:p>
      <w:r>
        <w:t>Interjeté dans les forme et délai prévus par la loi, le présent recours est recevable (art. 56 à 61 LPGA et 38 al. 3 LPGA p.a.).</w:t>
      </w:r>
    </w:p>
    <w:p>
      <w:r>
        <w:rPr>
          <w:b/>
        </w:rPr>
        <w:t>E. 4</w:t>
      </w:r>
    </w:p>
    <w:p>
      <w:r>
        <w:t>Le litige porte sur le montant des cotisations AVS/AI/APG dues par la recourante durant l’année 2010, singulièrement sur le montant de la fortune à prendre en considération.</w:t>
      </w:r>
    </w:p>
    <w:p>
      <w:r>
        <w:rPr>
          <w:b/>
        </w:rPr>
        <w:t>E. 5</w:t>
      </w:r>
    </w:p>
    <w:p>
      <w:r>
        <w:t>Selon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En vertu de l’art. 10 al. 1 1ère phrase LAVS, les assurés n’exerçant aucune activité lucrative paient une cotisation comprise entre 324 fr. (382 fr. en 2010 d’après l’ordonnance 09 sur les adaptations à l’évolution des salaires et des prix dans le régime de l’AVS, de l’AI et des APG, du 26 septembre 2008 – RS 831.108) et 8’400 fr. par an, selon leur condition sociale (n.b. pour les cotisations AVS/AI/APG : en 2010 minimum 460 fr. et maximum 10'100 fr.). Le Conseil</w:t>
      </w:r>
    </w:p>
    <w:p>
      <w:r>
        <w:t>A/3606/2013 - 4/6 - fédéral édicte des prescriptions plus détaillées sur le cercle des personnes considérées comme n’exerçant pas d’activité lucrative ainsi que sur le calcul des cotisations (art. 10 al. 3, 1ère phrase LAVS). Les cotisations des personnes sans activité lucrative sont ainsi déterminées sur la base de leur fortune et du revenu qu'elles tirent de rentes. Si une personne n'exerçant aucune activité lucrative dispose à la fois d'une fortune et d'un revenu sous forme de rente, le montant de la rente annuelle multiplié par 20 est ajouté à la fortune. Pour calculer la cotisation, on arrondit la fortune aux 50’000 francs inférieurs, compte tenu du revenu annuel acquis sous forme de rente multiplié par 20 (art. 28 al. 1, 2 et 3 du règlement sur l'assurance-vieillesse et survivants, du 31 octobre 1947 – RAVS ; RS 831.101). Selon les termes de l’art. 29 RAVS, les cotisations sont fixées pour chaque année de cotisation. L’année de cotisation correspond à l’année civile (al. 1). Les cotisations se déterminent sur la base du revenu sous forme de rente effectivement acquis pendant l’année de cotisation et de la fortune au 31 décembre (al. 2). Pour établir la fortune déterminante, les autorités fiscales cantonales se fondent sur la taxation passée en force de l’impôt cantonal. Elles tiennent compte des valeurs de répartition intercantonales (al. 3). 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 (al. 6) Au demeurant, les art. 22 à 27 sont applicables par analogie à la fixation et à la détermination des cotisations (al. 7). En particulier, les cotisations sont fixées pour chaque année de cotisation, laquelle correspond à l’année civile (art. 22 al. 1 RAVS). Les caisses de compensation sont liées par les données des autorités fiscales cantonales (art. 23 al. 4 RAVS). La fortune déterminante d’une personne sans activité lucrative représente l’ensemble de sa fortune nette, détenue en Suisse ou à l’étranger. Les dettes doivent être déduites de la fortune brute (Directives sur les cotisations des travailleurs indépendants et des personnes sans activité lucrative dans l’AVS, AI et APG, en vigueur depuis le 1er janvier 2008 – DIN n. 2080 et 2082). En outre, lorsque la personne assurée est soumise à l’obligation de cotiser pendant toute l’année civile, les cotisations se déterminent selon la fortune au 31 décembre de l’année de cotisation et le revenu sous forme de rente acquis au cours de l’année de cotisation multiplié par 20 (DIN n. 2096 ; cf. également VALTERIO, Droit de l’assurance-vieillesse et survivants (AVS) et de l’assurance-invalidité (AI), n. 521 p. 160ss, ainsi que KIESER, Alters- und Hinterlassenenversicherung, 3ème édition, 2012, n. 29ss ad art. 10).</w:t>
      </w:r>
    </w:p>
    <w:p>
      <w:r>
        <w:t>A/3606/2013 - 5/6 -</w:t>
      </w:r>
    </w:p>
    <w:p>
      <w:r>
        <w:rPr>
          <w:b/>
        </w:rPr>
        <w:t>E. 6</w:t>
      </w:r>
    </w:p>
    <w:p>
      <w:r>
        <w:t>En l’espèce, la recourante conteste que sa fortune au 31 décembre 2010 puisse être prise en considération pour déterminer les cotisations AVS/AI/APG qu’elle doit verser pour l’année 2010 et requiert que sa fortune soit prise en compte prorata temporis. En effet, sa fortune a considérablement augmenté dès le 3 juillet 2010, suite au décès de son père. La Cour de céans constate que la législation fédérale, complétée par la doctrine précédemment citée, est limpide et que la fortune à prendre en considération pour déterminer les cotisations de la recourante durant l’année 2010 est celle au 31 décembre 2010, quelle que soit l’augmentation ou la diminution de la fortune durant l’année (art. 29 al. 2 RAVS). En outre, on peut relever que le texte de l’art. 29 al. 2 RAVS ne va pas au-delà de la délégation de compétence contenue à l’art.</w:t>
      </w:r>
    </w:p>
    <w:p>
      <w:r>
        <w:rPr>
          <w:b/>
        </w:rPr>
        <w:t>E. 10</w:t>
      </w:r>
    </w:p>
    <w:p>
      <w:r>
        <w:t>al. 3, 1ère phrase LAVS. Pour le surplus, la recourante ne conteste pas le montant de sa fortune au 31 décembre 2010, laquelle a été communiquée à l’intimée par les autorités fiscales, ni le calcul de ses cotisations 2010, qui a été effectué sur la base de sa fortune et de ses revenus sous forme de rente, lesquels s’élèvent en totalité à 6'645'810 fr. (26'898 x 20 + 6'107'850). Ses cotisations AVS/AI/APG 2010 s’élèvent ainsi, comme retenu par l’intimée, à 10'100 fr. (cf. tables des cotisations indépendants et personnes sans activité lucrative AVS/AI/APG, valables dès le 1er janvier 2009). 7. Dès lors, le recours est rejeté. 8. La procédure est gratuite (art. 61 let. a LPGA et 89H al. 1 de la loi de procédure administrative, du 12 septembre 1985 – LPA ; E 5 10).</w:t>
      </w:r>
    </w:p>
    <w:p>
      <w:r>
        <w:t>A/3606/2013 - 6/6 -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