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ATAS/296/2013 vom 21. März 2013</w:t>
      </w:r>
    </w:p>
    <w:p>
      <w:r>
        <w:t>GE Cour de justice, 2013-03-21, FR</w:t>
      </w:r>
    </w:p>
    <w:p>
      <w:r>
        <w:rPr>
          <w:b/>
        </w:rPr>
        <w:t xml:space="preserve">Quelle: </w:t>
      </w:r>
      <w:r>
        <w:t>https://mcp.opencaselaw.ch/entscheid/ge_gerichte_ATAS_296_2013</w:t>
      </w:r>
    </w:p>
    <w:p>
      <w:r>
        <w:t>FR: GE_GERICHTE ATAS/296/2013 du 21 mars 2013</w:t>
      </w:r>
    </w:p>
    <w:p>
      <w:r>
        <w:t>IT: GE_GERICHTE ATAS/296/2013 del 21 marzo 2013</w:t>
      </w:r>
    </w:p>
    <w:p>
      <w:pPr>
        <w:pStyle w:val="Heading2"/>
      </w:pPr>
      <w:r>
        <w:t>Erwägungen</w:t>
      </w:r>
    </w:p>
    <w:p>
      <w:r>
        <w:rPr>
          <w:b/>
        </w:rPr>
        <w:t>E. 1</w:t>
      </w:r>
    </w:p>
    <w:p>
      <w:r>
        <w:t>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w:t>
      </w:r>
    </w:p>
    <w:p>
      <w:r>
        <w:t>A/2487/2012 - 4/6 -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La compétence de la Cour de céans pour juger du cas d’espèce est ainsi établie.</w:t>
      </w:r>
    </w:p>
    <w:p>
      <w:r>
        <w:rPr>
          <w:b/>
        </w:rPr>
        <w:t>E. 2</w:t>
      </w:r>
    </w:p>
    <w:p>
      <w:r>
        <w:t>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 invalidité [LPCF]) auprès du tribunal des assurances du canton de domicile de l’assuré (art. 58 al. 1 LPGA). Les délais fixés par la loi ne courent pas du 15 juillet au 15 août inclusivement (art. 38 al. 4 LPGA). b) S’agissant des prestations complémentaire cantonales, l’art. 43 de la loi du 25 octobre 1968 sur les prestations cantonales complémentaires à l’assurance- vieillesse et survivants et à l’assurance-invalidité (ci-après : LPCC) ouvre les mêmes voies de droit. c) En l’espèce, le recours a été déposé dans les forme et délai imposés par la loi, de sorte qu’il est recevable.</w:t>
      </w:r>
    </w:p>
    <w:p>
      <w:r>
        <w:rPr>
          <w:b/>
        </w:rPr>
        <w:t>E. 3</w:t>
      </w:r>
    </w:p>
    <w:p>
      <w:r>
        <w:t>Les dispositions de la LPGA, en vigueur depuis le 1er janvier 2003, s’appliquent aux prestations complémentaires fédérales à moins que la loi fédérale sur les prestations complémentaires à l’assurance-vieillesse, survivants et invalidité du 19 mars 1965 (LPC ; RS 831.30) n’y déroge expressément (art. 1 al. 1 LPC). Il en va de même en matière de prestations complémentaires cantonales (cf. art. 1A let. b de la loi sur les prestations cantonales complémentaires à l’AVS et à l’AI [LPCC; J 7 15]).</w:t>
      </w:r>
    </w:p>
    <w:p>
      <w:r>
        <w:rPr>
          <w:b/>
        </w:rPr>
        <w:t>E. 4</w:t>
      </w:r>
    </w:p>
    <w:p>
      <w:r>
        <w:t>Le litige porte en sur la question du calcul du droit aux prestations complémentaires de la bénéficiaire et de son époux, plus particulièrement sur la manière de convertir en francs suisses les rentes étrangères reçues par le couple.</w:t>
      </w:r>
    </w:p>
    <w:p>
      <w:r>
        <w:rPr>
          <w:b/>
        </w:rPr>
        <w:t>E. 5</w:t>
      </w:r>
    </w:p>
    <w:p>
      <w:r>
        <w:t>Dit que la procédure est gratuite.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