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ATAS/296/2009 vom 11. März 2009</w:t>
      </w:r>
    </w:p>
    <w:p>
      <w:r>
        <w:t>GE Cour de justice, 2009-03-11, FR</w:t>
      </w:r>
    </w:p>
    <w:p>
      <w:r>
        <w:rPr>
          <w:b/>
        </w:rPr>
        <w:t xml:space="preserve">Quelle: </w:t>
      </w:r>
      <w:r>
        <w:t>https://mcp.opencaselaw.ch/entscheid/ge_gerichte_ATAS_296_2009</w:t>
      </w:r>
    </w:p>
    <w:p>
      <w:r>
        <w:t>FR: GE_GERICHTE ATAS/296/2009 du 11 mars 2009</w:t>
      </w:r>
    </w:p>
    <w:p>
      <w:r>
        <w:t>IT: GE_GERICHTE ATAS/296/2009 del 11 marzo 2009</w:t>
      </w:r>
    </w:p>
    <w:p>
      <w:pPr>
        <w:pStyle w:val="Heading2"/>
      </w:pPr>
      <w:r>
        <w:t>Erwägungen</w:t>
      </w:r>
    </w:p>
    <w:p>
      <w:r>
        <w:rPr>
          <w:b/>
        </w:rPr>
        <w:t>E. 1</w:t>
      </w:r>
    </w:p>
    <w:p>
      <w:r>
        <w:t>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l’assurance-invalidité du 19 juin 1959 (LAI). Sa compétence pour juger du cas d’espèce est ainsi établie.</w:t>
      </w:r>
    </w:p>
    <w:p>
      <w:r>
        <w:rPr>
          <w:b/>
        </w:rPr>
        <w:t>E. 2</w:t>
      </w:r>
    </w:p>
    <w:p>
      <w:r>
        <w:t>Le 1er janvier 2008, les modifications de la LAI du 6 octobre 2006 (5ème révision de la LAI) sont entrées en vigueur. Du point de vue temporel, sont en principe applicables les règles de droit en vigueur au moment où les faits juridiquement déterminants se sont produits et le juge des assurances sociales se fonde en principe, pour apprécier une cause, sur l'état de fait réalisé à la date déterminante de la décision litigieuse (ATF 129 V 1 consid. 1, 127 V 467 consid. 1 et les</w:t>
      </w:r>
    </w:p>
    <w:p>
      <w:r>
        <w:t>A/4167/2007 - 9/12 - références).Les règles de procédure quant à elles s'appliquent sans réserve dès le jour de son entrée en vigueur (ATF 117 V 93 consid. 6b, 112 V 360 consid. 4a; RAMA 1998 KV 37 p. 316 consid. 3b). La décision litigieuse étant datée du 1er octobre 2007, les nouvelles dispositions ne sont en principe pas applicables, sauf éventuellement pour les mesures d'ordre professionnel dont la question se pose après l'entrée en vigueur de la 5ème révision.</w:t>
      </w:r>
    </w:p>
    <w:p>
      <w:r>
        <w:rPr>
          <w:b/>
        </w:rPr>
        <w:t>E. 3</w:t>
      </w:r>
    </w:p>
    <w:p>
      <w:r>
        <w:t>Interjeté dans les délai et forme prescrits par la loi, le recours est recevable (art. 56 ss LPGA).</w:t>
      </w:r>
    </w:p>
    <w:p>
      <w:r>
        <w:rPr>
          <w:b/>
        </w:rPr>
        <w:t>E. 4</w:t>
      </w:r>
    </w:p>
    <w:p>
      <w:r>
        <w:t>Dans la mesure où le recourant ne conclut plus à l'octroi d'une rente d'invalidité, seule la question du droit aux mesures d'ordre professionnel se pose.</w:t>
      </w:r>
    </w:p>
    <w:p>
      <w:r>
        <w:rPr>
          <w:b/>
        </w:rPr>
        <w:t>E. 5</w:t>
      </w:r>
    </w:p>
    <w:p>
      <w:r>
        <w:t>a) Selon l'art. 8 al. 1 aLAI, dans sa teneur en vigueur entre le 1er janvier 2004 et le 31 décembre 2007 (4ème révision AI), les assurés invalides ou menacés d'une invalidité (art. 8 LPGA) imminente ont droit aux mesures de réadaptation nécessaires qui sont de nature à rétablir, à maintenir ou à améliorer leur capacité de gain ou leur capacité d'accomplir leurs travaux habituels, qu'ils aient ou non exercé une activité lucrative préalable. Ce droit est déterminé en fonction de toute la durée d'activité probable. Les mesures de réadaptation comprennent en particulier des mesures d'ordre professionnel (orientation professionnelle, formation professionnelle initiale, reclassement professionnel, service de placement; art. 8 al. 3 let. b aLAI; cf. également art. 15 à 18 LAI). L'art. 8 LAI, dans sa nouvelle teneur dès le 1er janvier 2008 reprend pour l'essentiel le texte de l'ancienne disposition. Il précise toutefois à l'al. 1bis qu'il est tenu compte de la durée probable de la vie professionnelle restante, lors de la fixation des mesures de réadaptation. Ces mesures sont par ailleurs complétées par une allocation d'initiation au travail, régie par l'art. 18a LAI, et une aide en capital, réglée à l'art. 18b LAI pour les personnes qui désirent entreprendre ou développer une activité en tant qu'indépendant. b) Pour déterminer si une mesure de réadaptation d'ordre professionnel est de nature à rétablir, améliorer, sauvegarder ou favoriser l'usage de la capacité de gain de l'assuré, l'administration doit préalablement établir un pronostic sur les chances de succès des mesures demandées (cf. ATF 110 V 102), qui ne seront pas allouées si elles sont vouées à l'échec selon toute vraisemblance. Le droit à une mesure de réadaptation déterminée suppose en effet qu'elle soit appropriée au but de la réadaptation poursuivi par l'assurance-invalidité tant objectivement en ce qui concerne la mesure, que sur le plan subjectif en ce qui concerne la personne de l'assuré (VSI 2002 p. 112 consid. 2 et les références). En effet, des mesures de réadaptation ne sont à la charge de l'assurance-invalidité que s'il existe une proportion raisonnable entre leur coût et leur utilité prévisible. Ainsi, en règle générale, l'assuré n'a droit qu'aux mesures nécessaires, propres à atteindre le but de</w:t>
      </w:r>
    </w:p>
    <w:p>
      <w:r>
        <w:t>A/4167/2007 - 10/12 - réadaptation visé, mais non pas à celles qui seraient les meilleures dans son cas (ATF 124 V 110 consid. 2a et les références). Si les préférences de l'intéressé quant au choix du genre de reclassement doivent être prises en considération, elles ne sauraient jouer un rôle déterminant (ATF non publié du 13 juin 2007, I 552/06).</w:t>
      </w:r>
    </w:p>
    <w:p>
      <w:r>
        <w:rPr>
          <w:b/>
        </w:rPr>
        <w:t>E. 6</w:t>
      </w:r>
    </w:p>
    <w:p>
      <w:r>
        <w:t>a) L’assuré auquel son invalidité rend difficile le choix d’une profession ou l’exercice de son activité antérieure a droit à l’orientation professionnelle (art. 15 LAI dont la teneur n'a pas été modifiée par la 5ème révision), qui inclut également les conseils en matière de carrière. Cette mesure a pour but de cerner la personnalité des assurés et de déterminer leurs capacités et leurs dispositions qui constitueront la base permettant de choisir une activité professionnelle appropriée ou une activité dans un autre domaine, voire un placement adéquat (cf. circulaire concernant les mesures de réadaptation d’ordre professionnel - CMRP, n° 2001). b) Aux termes de l’art. 17 al. 1 LAI (dont la teneur n’a pas été modifiée par la 5ème révision AI), l'assuré a droit au reclassement dans une nouvelle profession si son invalidité rend nécessaire le reclassement et si sa capacité de gain peut ainsi, selon toute vraisemblance, être sauvegardée ou améliorée de manière notable. Sont considérées comme un reclassement les mesures de formation destinées à des assurés qui en ont besoin, en raison de leur invalidité, après achèvement d'une formation professionnelle initiale ou après le début de l'exercice d'une activité lucrative sans formation préalable, pour maintenir ou pour améliorer sensiblement leur capacité de gain (art. 6 al. 1 RAI). Par reclassement, la jurisprudence entend l'ensemble des mesures de réadaptation de nature professionnelle qui sont nécessaires et suffisantes pour procurer à l'assuré une possibilité de gain à peu près équivalente à celle que lui offrait son ancienne activité. (ATF 124 V 110 consid. 2a et les références; VSI 2002 p. 109 consid. 2a). Cependant, l'assuré ne peut prétendre à une formation d'un niveau supérieur à celui de son ancienne activité, sauf si la nature et la gravité de l'invalidité sont telles que seule une formation d'un niveau supérieur permet de mettre à profit d'une manière optimale la capacité de travail à un niveau professionnel plus élevé (RCC 1988 p. 266 consid. 1). Il faut par ailleurs que l'invalidité soit d'une certaine gravité; selon la jurisprudence. Cette condition est donnée lorsque l'assuré subit dans l'activité encore exigible sans autre formation professionnelle, une perte de gain durable ou permanente de 20 % (ATFA du 5 février 2004, I 495/03, consid. 2.2; ATF 124 V 110 consid. 1b et les références). c) S'agissant enfin du placement, les assurés invalides qui sont susceptibles d'être réadaptés ont droit à un soutien actif dans la recherche d'un emploi approprié, et, s'ils en ont déjà un, à un conseil suivi afin de le conserver (art. 18 al. 1 aLAI dans sa version entre le 1er janvier 2004 et le 31 décembre 2007). L'invalidité ouvrant droit au service de placement consiste dans le fait que les difficultés éprouvées par l'assuré pour trouver un travail approprié par ses propres moyens sont dues à son état de santé (MEYER-BLASER, Zum Verhältnismässigkeitsgrundsatz im staatlichen Leistungsrecht, thèse Berne 1985, p. 190s.). Contrairement au droit à</w:t>
      </w:r>
    </w:p>
    <w:p>
      <w:r>
        <w:t>A/4167/2007 - 11/12 - une rente (art. 28 al. 1 LAI), la loi ne dit pas à partir de quel degré d'invalidité l'assuré peut prétendre à des mesures de réadaptation. Conformément au principe de la proportionnalité, le droit à une mesure déterminée doit toutefois s'apprécier, notamment, en fonction de son coût (MEYER-BLASER, op. cit. p. 86 et 124 sv). Dès lors que le service de placement n'est pas une mesure de réadaptation particulièrement onéreuse, il suffit qu'en raison de son invalidité l'assuré rencontre des difficultés dans la recherche d'un emploi, mêmes minimes, pour y avoir droit (ATF non publié du 5 juin 2001, I 324/00 ; ATF 116 V 81 consid. 6a). L'art. 18 al. 2 LAI, dans sa nouvelle teneur, ajoute par ailleurs que l'office AI procède à un examen sommaire du cas et met en œuvre ces mesures sans délai si les conditions sont remplies.</w:t>
      </w:r>
    </w:p>
    <w:p>
      <w:r>
        <w:rPr>
          <w:b/>
        </w:rPr>
        <w:t>E. 7</w:t>
      </w:r>
    </w:p>
    <w:p>
      <w:r>
        <w:t>En l’espèce, il n'est pas contesté que le recourant ne peut plus travailler dans son métier initialement appris d'installateur sanitaire. Par ailleurs, il présente une fragilité psychique, mise en évidence par l'expert judiciaire, qui limite sa capacité de travail selon toute vraisemblance à 70 % au maximum. L'expert a également considéré que le recourant doit être encadré et soutenu dans ses démarches de réinsertion professionnelle. Ainsi, il appert que l'invalidité du recourant rend difficile le choix d'une profession, au sens de l'art. 15 LAI. Il convient par conséquent de lui reconnaître le droit à une orientation professionnelle, laquelle se justifie d'autant plus que le recourant est encore jeune. Cette mesure permettra d’ailleurs d’établir un bilan de compétence, d’apprendre les techniques de recherche d’emploi et de la recherche d’activités réalisables. Dans ce cadre, des stages pratiques pourront aussi être organisés (CMRP n° 2003), l’OCAI ayant également la faculté d’ordonner un examen plus étendu dans des centres spécialisés de formation professionnelle et de réadaptation, sur le marché libre ou dans des centres d’observation professionnelle (cf. CMRP n° 2003). A l’issue de ce processus, il sera possible d’identifier une activité professionnelle appropriée. L'intimé devra alors statuer sur l'éventuel octroi d'une autre mesure d'ordre professionnel, notamment d'un reclassement dans une nouvelle profession.</w:t>
      </w:r>
    </w:p>
    <w:p>
      <w:r>
        <w:rPr>
          <w:b/>
        </w:rPr>
        <w:t>E. 8</w:t>
      </w:r>
    </w:p>
    <w:p>
      <w:r>
        <w:t>Au vu de ce qui précède, le recours est admis et la décision litigieuse annulée, en ce qu'elle a refusé au recourant une mesure d'orientation professionnelle.</w:t>
      </w:r>
    </w:p>
    <w:p>
      <w:r>
        <w:rPr>
          <w:b/>
        </w:rPr>
        <w:t>E. 9</w:t>
      </w:r>
    </w:p>
    <w:p>
      <w:r>
        <w:t>Le recourant obtenant gain de cause, l'intimé sera condamné à lui verser une indemnité de 2'500 fr. à titre de dépens.</w:t>
      </w:r>
    </w:p>
    <w:p>
      <w:r>
        <w:rPr>
          <w:b/>
        </w:rPr>
        <w:t>E. 10</w:t>
      </w:r>
    </w:p>
    <w:p>
      <w:r>
        <w:t>Au vu du sort du recours, il y a lieu de condamner l'intimé au paiement d'un émolument de 200 fr.</w:t>
      </w:r>
    </w:p>
    <w:p>
      <w:r>
        <w:t>A/4167/2007 - 12/12 -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