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ATAS/295/2013 vom 25. März 2013</w:t>
      </w:r>
    </w:p>
    <w:p>
      <w:r>
        <w:t>GE Cour de justice, 2013-03-25, FR</w:t>
      </w:r>
    </w:p>
    <w:p>
      <w:r>
        <w:rPr>
          <w:b/>
        </w:rPr>
        <w:t xml:space="preserve">Quelle: </w:t>
      </w:r>
      <w:r>
        <w:t>https://mcp.opencaselaw.ch/entscheid/ge_gerichte_ATAS_295_2013</w:t>
      </w:r>
    </w:p>
    <w:p>
      <w:r>
        <w:t>FR: GE_GERICHTE ATAS/295/2013 du 25 mars 2013</w:t>
      </w:r>
    </w:p>
    <w:p>
      <w:r>
        <w:t>IT: GE_GERICHTE ATAS/295/2013 del 25 marzo 2013</w:t>
      </w:r>
    </w:p>
    <w:p>
      <w:pPr>
        <w:pStyle w:val="Heading2"/>
      </w:pPr>
      <w:r>
        <w:t>Erwägungen</w:t>
      </w:r>
    </w:p>
    <w:p>
      <w:r>
        <w:rPr>
          <w:b/>
        </w:rPr>
        <w:t>E. 24</w:t>
      </w:r>
    </w:p>
    <w:p>
      <w:r>
        <w:t>Par pli du 5 décembre 2012, la Cour de céans a informé les parties de son intention de mettre en œuvre une expertise orthopédique et rhumatologique et leur a communiqué les noms des experts ainsi que les questions qu’elle entendait poser aux experts, tout en leur impartissant un délai au 10 janvier 2013 pour compléter celles-ci et pour faire valoir d’éventuels motifs de récusation.</w:t>
      </w:r>
    </w:p>
    <w:p>
      <w:r>
        <w:rPr>
          <w:b/>
        </w:rPr>
        <w:t>E. 25</w:t>
      </w:r>
    </w:p>
    <w:p>
      <w:r>
        <w:t>Par courrier du 8 janvier 2013, l’intimée s’est déclarée d’accord avec le choix des experts et a renoncé à formuler des observations sur le libellé de la mission d’expertise.</w:t>
      </w:r>
    </w:p>
    <w:p>
      <w:r>
        <w:t>- 8/19-</w:t>
      </w:r>
    </w:p>
    <w:p>
      <w:r>
        <w:t>A/443/2012</w:t>
      </w:r>
    </w:p>
    <w:p>
      <w:r>
        <w:rPr>
          <w:b/>
        </w:rPr>
        <w:t>E. 26</w:t>
      </w:r>
    </w:p>
    <w:p>
      <w:r>
        <w:t>Le 10 janvier 2013, la recourante s’est opposée à la désignation du Dr P__________ comme expert, au motif qu’il est très proche des assurances et qu’il ne représente pas toutes les garanties d’impartialité.</w:t>
      </w:r>
    </w:p>
    <w:p>
      <w:r>
        <w:rPr>
          <w:b/>
        </w:rPr>
        <w:t>E. 27</w:t>
      </w:r>
    </w:p>
    <w:p>
      <w:r>
        <w:t>Dans ses observations du 24 janvier 1013, l’intimée a contesté le reproche d’impartialité, relevant que la motivation avancée par la recourante ne répond pas aux exigences légales et jurisprudentielles en la matière.</w:t>
      </w:r>
    </w:p>
    <w:p>
      <w:r>
        <w:rPr>
          <w:b/>
        </w:rPr>
        <w:t>E. 28</w:t>
      </w:r>
    </w:p>
    <w:p>
      <w:r>
        <w:t>Par arrêt incident du 6 février 2013, entré en force, la Cour de céans a jugé que la demande de la recourante était manifestement mal fondée et a rejeté sa requête en récusation formulée à l’encontre du Dr P__________.</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L'événement assuré étant survenu le 13 juin 2004, la LPGA s’applique au cas d’espèce. 3. Interjeté dans la forme prévue par la loi, le recours du 8 février 2012 contre la décision sur opposition du 5 janvier 2012, notifiée le 9 janvier 2012 au conseil de la recourante, est recevable (cf. art. 56 et 60 LPGA).</w:t>
      </w:r>
    </w:p>
    <w:p>
      <w:r>
        <w:t>- 9/19-</w:t>
      </w:r>
    </w:p>
    <w:p>
      <w:r>
        <w:t>A/443/2012 4. Le litige porte sur la question de savoir si les atteintes constatées à l’épaule gauche en octobre et en novembre 2006 sont en lien de causalité naturelle avec la chute survenue le 13 juin 2004. 5.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Ainsi, aussi longtemps que le statu quo sine ou ante n'est pas rétabli, l'assureur-accidents doit prendre à sa charge le traitement de l'état maladif préexistant, dans la mesure où il a été causé ou aggravé par l'accident (ATF non publié 8C_552/2007 du 19 février 2008, consid. 2). On examinera si l'atteinte à la</w:t>
      </w:r>
    </w:p>
    <w:p>
      <w:r>
        <w:t>- 10/19-</w:t>
      </w:r>
    </w:p>
    <w:p>
      <w:r>
        <w:t>A/443/2012 santé est encore imputable à l'accident ou ne l'est plus (statu quo ante ou statu quo sine) sur le critère de la vraisemblance prépondérante, usuel en matière de preuve dans le domaine des assurances sociales (ATF 126 V 360 consid. 5b; 125 V 195 consid. 2).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6. 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notion de lésion corporelle assimilée à un accident a pour but d'éviter, au profit de l'assuré, la distinction souvent difficile entre maladie et accident. Aussi les assureurs-accidents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w:t>
      </w:r>
    </w:p>
    <w:p>
      <w:r>
        <w:t>- 11/19-</w:t>
      </w:r>
    </w:p>
    <w:p>
      <w:r>
        <w:t>A/443/2012 (voir ATF 123 V 43 consid. 2b,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b)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(ATF non publié 8C_698/2007 du 27 octobre 2008, consid. 4.2 et les références citées). c)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- 12/19-</w:t>
      </w:r>
    </w:p>
    <w:p>
      <w:r>
        <w:t>A/443/2012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I 751/03 du 19 mars 2004, consid.</w:t>
      </w:r>
    </w:p>
    <w:p>
      <w:r>
        <w:t>- 13/19-</w:t>
      </w:r>
    </w:p>
    <w:p>
      <w:r>
        <w:t>A/443/2012 3.3 ; RAMA 1985 p. 240 consid. 4), un renvoi à l’administration restant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 8. En l’occurrence, il n’est pas contesté par les parties qu’à la fin 2006, plusieurs atteintes à l’épaule gauche de la recourante ont été révélées par IRM ainsi que lors de l’intervention chirurgicale pratiquée par le Prof. L__________ le 29 novembre 2006, dont notamment une déchirure intra-tendineuse du sus-épineux de l’épaule gauche. Dès lors qu’elle répond au diagnostic de déchirure des tendons au sens de l’art. 9 al. 2 let. f OLAA, cette atteinte est susceptible d’être reconnue comme lésion corporelle assimilée à un accident pour autant que la chute du 13 juin 2004 en soit en partie à l’origine ; étant encore précisé que la survenance de cette chute avec réception sur l’épaule gauche n’est plus litigieuse. Suite à l’arrêt de renvoi rendu par la Cour de céans le 27 mai 2010 (ATAS/628/2010), l’intimée a mandaté le Dr N__________. C’est sur la base du rapport d’expertise établi le 16 mai 2011 par ce médecin, que l’intimée a considéré que les atteintes diagnostiquées en octobre et en novembre 2006 ne sont pas en lien de causalité avec la chute survenue le 13 juin 2004. La lecture attentive du rapport établi par le Dr N__________ conduit cependant la Cour de céans à constater que les conclusions auxquelles aboutit ce médecin ne convainquent pas, et ce pour plusieurs raisons. Il convient de relever tout d’abord que cet expert s’est fondé sur un dossier fort incomplet dès lors que plusieurs avis médicaux n’ont pas été mis à sa disposition, tels que les rapports établis par le Dr M__________ en date des 13 septembre 2004, 27 novembre 2006, 3 septembre 2008, 13 août 2009 (étant précisé que ce dernier rapport porte spécifiquement sur l’examen clinique effectué le 21 juin 2004 suite à la chute du 13 juin 2004) ; ceux établis par le Dr L__________ en date des 17 octobre et 1er décembre 2006, 14 juin 2007, 10 octobre 2008 et 2 février 2010 ; le rapport radio-diagnostique des HUG du 5 décembre 2006 ainsi que le résumé d’hospitalisation du 7 décembre 2006. Par ailleurs, l’expert revient sur l’événement du 14 mars 2003 pour en conclure qu’il s’agissait d’une lésion assimilée qui doit être prise en charge par l’intimée pendant neuf mois (rapport d’expertise p. 18), alors que cette question a déjà dûment été tranchée le 22 mai 2006 par le Tribunal fédéral, qui a estimé qu’il ne s’agissait pas d’une lésion assimilée (U 220/05). Par ailleurs, l’expert se contredit en retenant, d’une part, que suite à l’intervention du 29 novembre 2006, l’examen clinique de l’épaule gauche a démontré peu de douleurs</w:t>
      </w:r>
    </w:p>
    <w:p>
      <w:r>
        <w:t>- 14/19-</w:t>
      </w:r>
    </w:p>
    <w:p>
      <w:r>
        <w:t>A/443/2012 et une mobilité articulaire très bonne (rapport d’expertise p. 5), et d’autre part, que cette intervention n’a pas modifié les douleurs (rapport d’expertise p. 9). Quoi qu’il en soit, s’agissant de la question litigieuse du lien de causalité entre la chute et les atteintes à l’épaule constatées fin 2006, cet expert émet ses conclusions en se référant à ce qui se produit en général chez des patients de l’âge de la recourante, en omettant de discuter l’effet qu’a pu avoir, dans le cas particulier de la recourante, une chute sur l’épaule ayant subi une intervention chirurgicale quelques mois auparavant. Qui plus est, l’expert est d’avis que le vieillissement du tendon dû à la tendinite chronique liée à l’âge et la persistance d’un conflit sous-acromial sont suffisants pour provoquer une déchirure intra-tendineuse, qui est l’apanage du processus dégénératif (rapport d’expertise p. 9). Or, la question n’est pas de savoir si l’état maladif, pour autant que celui-ci soit établi, ait été suffisant à produire une déchirure, mais plutôt si la chute du 13 juin 2004 l’a provoquée, du moins partiellement. Il n’est en effet pas nécessaire que l’accident soit la cause unique ou immédiate ou directe de l’atteinte à la santé ; il suffit que l’accident ait contribué, avec d’autres facteurs, à la survenance de l’atteinte à la santé (ATF non publié 8C_433/2008 du 11 mars 2009). Pour tous ces motifs, le rapport d’expertise du Dr N__________ ne répond pas aux exigences de la jurisprudence et ne peut donc se voir reconnaître pleine valeur probante. Compte tenu de ce qui précède et de l’absence d’éléments médicaux probants, la Cour de céans n’a d’autre choix que d’ordonner une expertise rhumatologique et orthopédique, qui sera confiée à la Dresse Q__________, spécialiste FMH en rhumatologie et médecine générale et le Dr P__________, spécialiste FMH en chirurgie orthopédique et traumatologie de l’appareil locomoteur. ***</w:t>
      </w:r>
    </w:p>
    <w:p>
      <w:r>
        <w:t>- 15/19-</w:t>
      </w:r>
    </w:p>
    <w:p>
      <w:r>
        <w:t>A/443/2012 PAR CES MOTIFS, LA CHAMBRE DES ASSURANCES SOCIALES : Statuant A la forme 1. Déclare le recours recevable. Préparatoirement 2. Ordonne une expertise rhumatologique et orthopédique. La confie à la Dresse Q__________, spécialiste FMH en rhumatologie et au Dr P__________, spécialiste FMH en chirurgie orthopédique, les experts ayant pour mission d’examiner et d’entendre Madame G__________, après s’être entourés de tous les éléments utiles et après avoir pris connaissance du dossier de l’intimée, ainsi que du dossier de la présente procédure en s’entourant d’avis de tiers au besoin ; 3. Charge les experts d’établir un rapport détaillé et de répondre aux questions suivantes : D’un point de vue purement orthopédique 1. Anamnèse détaillée. 2. Données subjectives de la personne. 3. Constatations objectives. 4. Les diagnostics. 5. Depuis quelle date sont-ils présents chez la recourante et comment ont-ils évolué ? 6. Evolution de l’état de santé avant l’accident du 13 juin 2004 et après. 7. La recourante présentait-elle un état maladif antérieur au 13 juin 2004 ? Dans l’affirmatif, lequel ? 8. Quels ont été les diagnostics révélés en octobre et en novembre 2006 ? Lesquels correspondent-ils à une lésion corporelle figurant à l’art. 9 al. 2 OLAA ?</w:t>
      </w:r>
    </w:p>
    <w:p>
      <w:r>
        <w:t>- 16/19-</w:t>
      </w:r>
    </w:p>
    <w:p>
      <w:r>
        <w:t>A/443/2012 S’agissant des diagnostics correspondant à une lésion corporelle figurant à l’art. 9 al. 2 OLAA a. Ces atteintes sont-elles d’origine exclusivement dégénérative ? Veuillez motiver. b. L’accident du 13 juin 2004 a-t-il joué un rôle, même partiel, dans la survenance de ces atteintes ? En d’autres termes, l’accident du 13 juin 2004 est-il une cause possible, au moins à titre partiel, de ces atteintes ? c. Le cas échéant, quels sont les facteurs étrangers à l’accident du 13 juin 2004 qui ont contribué, avec ledit accident, à la survenance de ces atteintes ? d. L’accident du 13 juin 2004 a-t-il déclenché un processus qui serait de toute façon survenu sans cet événement ? e. A partir de quand les facteurs étrangers sont-ils manifestement devenus, ou deviennent-ils manifestement les seules causes influentes sur l’état de santé de la recourante (« statu quo sine » ou « statu quo ante » atteint) ? f. Dans le cas où l’accident du 13 juin 2004 a joué un rôle, même partiel, dans la survenance de ces atteintes, celles-ci ont-elles entraîné une incapacité de travail ? Si oui, depuis quand et à quel taux ? Comment ce taux a-t- il évolué ? S’agissant des diagnostics ne correspondant pas à une lésion corporelle figurant à l’art. 9 al. 2 OLAA g. L’accident du 13 juin 2004 est-il la cause unique ou une cause partielle (« condition sine qua non ») de ces atteintes ? Plus précisément, le lien de causalité est- il seulement possible (moins de 50% dû à l’accident), probable (plus de 50% dû à l’accident) ou certain (100% dû à l’accident) ? h. Le cas échéant, quels sont les facteurs étrangers à l’accident du 13 juin 2004 qui ont contribué, avec ledit accident, à la survenance de ces atteintes ?</w:t>
      </w:r>
    </w:p>
    <w:p>
      <w:r>
        <w:t>- 17/19-</w:t>
      </w:r>
    </w:p>
    <w:p>
      <w:r>
        <w:t>A/443/2012 i. L’accident du 13 juin 2004 a-t-il déclenché un processus qui serait de toute façon survenu sans cet événement ? j. A partir de quand les facteurs étrangers sont-ils devenus, ou deviennent-ils, au degré de la vraisemblance prépondérante, les seules causes influentes sur l’état de santé (« statu quo sine » ou « statu quo ante » atteint) ? k. S’agissant des atteintes ayant un lien de causalité probable ou certain avec l’accident du 13 juin 2004, celles-ci ont-elles entraîné une incapacité de travail ? Si oui, depuis quand et à quel taux ? Comment ce taux a-t- il évolué ? 9. Partagez-vous l’appréciation du Dr N__________ ? Veuillez motiver. 10. Partagez-vous l’avis du Prof. L__________ du 10 octobre 2008 ? Veuillez motiver. 11. L’intervention chirurgicale du 29 novembre 2006 était-elle appropriée ? 12. Faire toutes autres observations ou suggestions utiles.</w:t>
      </w:r>
    </w:p>
    <w:p>
      <w:r>
        <w:t>D’un point de vue purement rhumatologique 1. Anamnèse détaillée. 2. Données subjectives de la personne. 3. Constatations objectives. 4. Les diagnostics. 5. Depuis quelle date sont-ils présents chez la recourante et comment ont-ils évolué ? 6. Evolution de l’état de santé avant l’accident du 13 juin 2004 et après. 7. La recourante présentait-elle un état maladif antérieur au 13 juin 2004 ? Dans l’affirmatif, lequel ? 8. Quels ont été les diagnostics révélés en octobre et en novembre 2006 ? Lesquels correspondent-ils à une lésion corporelle figurant à l’art. 9 al. 2 OLAA ?</w:t>
      </w:r>
    </w:p>
    <w:p>
      <w:r>
        <w:t>- 18/19-</w:t>
      </w:r>
    </w:p>
    <w:p>
      <w:r>
        <w:t>A/443/2012 S’agissant des diagnostics correspondant à une lésion corporelle figurant à l’art. 9 al. 2 OLAA a. Ces atteintes sont-elles d’origine exclusivement dégénérative ? Veuillez motiver. b. L’accident du 13 juin 2004 a-t-il joué un rôle, même partiel, dans la survenance de ces atteintes ? En d’autres termes, l’accident du 13 juin 2004 est-il une cause possible, au moins à titre partiel, de ces atteintes ? c. Le cas échéant, quels sont les facteurs étrangers à l’accident du 13 juin 2004 qui ont contribué, avec ledit accident, à la survenance de ces atteintes ? d. L’accident du 13 juin 2004 a-t-il déclenché un processus qui serait de toute façon survenu sans cet événement ? e. A partir de quand les facteurs étrangers sont-ils manifestement devenus, ou deviennent-ils manifestement les seules causes influentes sur l’état de santé de la recourante (« statu quo sine » ou « statu quo ante » atteint) ? f. Dans le cas où l’accident du 13 juin 2004 a joué un rôle, même partiel, dans la survenance de ces atteintes, celles-ci ont-elles entraîné une incapacité de travail ? Si oui, depuis quand et à quel taux ? Comment ce taux a-t- il évolué ? S’agissant des diagnostics ne correspondant pas à une lésion corporelle figurant à l’art. 9 al. 2 OLAA g. L’accident du 13 juin 2004 est-il la cause unique ou une cause partielle (« condition sine qua non ») de ces atteintes ? Plus précisément, le lien de causalité est-il seulement possible (moins de 50% dû à l’accident), probable (plus de 50% dû à l’accident) ou certain (100% dû à l’accident) ? h. Le cas échéant, quels sont les facteurs étrangers à l’accident du 13 juin 2004 qui ont contribué, avec ledit accident, à la survenance de ces atteintes ? i. L’accident du 13 juin 2004 a-t-il déclenché un processus qui serait de toute façon survenu sans cet événement ?</w:t>
      </w:r>
    </w:p>
    <w:p>
      <w:r>
        <w:t>- 19/19-</w:t>
      </w:r>
    </w:p>
    <w:p>
      <w:r>
        <w:t>A/443/2012 j. A partir de quand les facteurs étrangers sont-ils devenus, ou deviennent-ils, au degré de la vraisemblance prépondérante, les seules causes influentes sur l’état de santé (« statu quo sine » ou « statu quo ante » atteint) ? k. S’agissant des atteintes ayant un lien de causalité probable ou certain avec l’accident du 13 juin 2004, celles-ci ont-elles entraîné une incapacité de travail ? Si oui, depuis quand et à quel taux ? Comment ce taux a-t- il évolué ? 9. Partagez-vous l’appréciation du Dr N__________ ? Veuillez motiver. 10. Partagez-vous l’avis du Prof. L__________ du 10 octobre 2008 ? Veuillez motiver. 11. L’intervention chirurgicale du 29 novembre 2006 était-elle appropriée ? 12. Faire toutes autres observations ou suggestions utiles. 4. Invite les experts à faire une appréciation consensuelle du cas s’agissant de toutes les problématiques ayant des interférences entre elles, notamment l’appréciation de l’incapacité de travail. 5. Invite les experts à déposer à leur meilleure convenance un rapport en trois exemplaires à la Cour de céans. 6. Réserve le sort des frais.</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