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ATAS/295/2010 vom 24. November 2009</w:t>
      </w:r>
    </w:p>
    <w:p>
      <w:r>
        <w:t>GE Cour de justice, 2009-11-24, FR</w:t>
      </w:r>
    </w:p>
    <w:p>
      <w:r>
        <w:rPr>
          <w:b/>
        </w:rPr>
        <w:t xml:space="preserve">Quelle: </w:t>
      </w:r>
      <w:r>
        <w:t>https://mcp.opencaselaw.ch/entscheid/ge_gerichte_ATAS_295_2010</w:t>
      </w:r>
    </w:p>
    <w:p>
      <w:r>
        <w:t>FR: GE_GERICHTE ATAS/295/2010 du 24 novembre 2009</w:t>
      </w:r>
    </w:p>
    <w:p>
      <w:r>
        <w:t>IT: GE_GERICHTE ATAS/295/2010 del 24 novembre 2009</w:t>
      </w:r>
    </w:p>
    <w:p>
      <w:pPr>
        <w:pStyle w:val="Heading2"/>
      </w:pPr>
      <w:r>
        <w:t>Volltext</w:t>
      </w:r>
    </w:p>
    <w:p>
      <w:r>
        <w:t>Siégeant : Karine STECK, Présidente; Violaine LANDRY-ORSAT et Christine LUZZATTO, Juges assesseurs</w:t>
      </w:r>
    </w:p>
    <w:p>
      <w:r>
        <w:t>REPUBLIQUE ET</w:t>
      </w:r>
    </w:p>
    <w:p>
      <w:r>
        <w:t>CANTON DE GENEVE POUVOIR JUDICIAIRE</w:t>
      </w:r>
    </w:p>
    <w:p>
      <w:r>
        <w:t>A/89/2010 ATAS/295/2010 ARRET DU TRIBUNAL CANTONAL DES ASSURANCES SOCIALES Chambre 3 du 11 mars 2010</w:t>
      </w:r>
    </w:p>
    <w:p>
      <w:r>
        <w:t>En la cause Monsieur S___________, domicilié à GENÈVE, comparant avec élection de domicile en l'étude de Maître POGGIA Mauro recourant</w:t>
      </w:r>
    </w:p>
    <w:p>
      <w:r>
        <w:t>contre OFFICE DE L'ASSURANCE-INVALIDITE DU CANTON DE GENEVE, rue de Lyon 97, case postale 425, 1211 GENÈVE 13 intimé</w:t>
      </w:r>
    </w:p>
    <w:p>
      <w:r>
        <w:t>A/90/2010 - 2/4 - ATTENDU EN FAIT Que par décision du 24 novembre 2009, l'OFFICE CANTONAL DE L'ASSURANCE- INVALIDITE (ci-après : OAI), a octroyé à Monsieur S___________ une rente entière d’invalidité pour la période du 1er juillet 2004 au 30 novembre 2007 ; Que dans une seconde décision rendue le même jour, l’OAI a remplacé, à compter du 1er décembre 2007, cette rente entière par un trois-quarts de rente ; Que par écriture du 12 janvier 2010, l’assuré a interjeté recours auprès du Tribunal de céans en demandant qu’une rente entière continue à lui être allouée au-delà du 30 novembre 2007 ; Qu’invité à se déterminer, l’intimé, par courrier du 11 février 2010, a informé le Tribunal de céans qu’il concluait, après examen attentif du cas, à ce que soit octroyé au recourant une rente entière d'invalidité dès le 1er juillet 2004 et au-delà du 30 novembre 2007; Que par écriture du 2 mars 2010, le recourant a informé le Tribunal de céans qu’il obtenait ainsi pleinement satisfaction mais souhaitait se voir allouer des dépens. CONSIDÉRANT EN DROIT Que,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Qu’en dérogation aux art. 52 et 58 LPGA, les décisions des offices AI cantonaux peuvent directement faire l’objet d’un recours devant le tribunal des assurances du domicile de l’office concerné ; Que la compétence du Tribunal de céans pour juger du cas d'espèce est ainsi établie ; Qu’interjeté dans les forme et délai légaux (art. 56 à 60 LPGA), le recours est recevable ; Que les procédures A/89/2010 et A/90/2010, ouvertes suite au recours interjeté par l’assuré contre les décisions rendues par l 'OAI à son encontre, portent sur un même complexe de faits ; Qu’il convient dès lors de les joindre sous le numéro de cause A/89/2010 ;</w:t>
      </w:r>
    </w:p>
    <w:p>
      <w:r>
        <w:t>A/90/2010 - 3/4 - Que par ailleurs, aux termes de l’art. 53 LPGA, l’assurance peut reconsidérer sa décision jusqu’à l’envoi de son préavis au Tribunal ; Que tel est le cas en l’espèce ; Qu'en l'occurrence, l'intimé a ainsi proposé l'admission du recours, sans rendre de décision formelle ; Qu'il convient dès lors de rendre un jugement en ce sens ; Que le recourant qui obtient gain de cause a droit au remboursement de ses frais et dépens ainsi que de ceux de son mandataire. ***</w:t>
      </w:r>
    </w:p>
    <w:p>
      <w:r>
        <w:t>A/90/2010 - 4/4 - PAR CES MOTIFS, LE TRIBUNAL CANTONAL DES ASSURANCES SOCIALES : Préalablement : 1. Joint les causes A/89/2010 et A/90/2010 sous le numéro A/89/2010. A la forme : 2. Déclare le recours recevable. Au fond: 3. L'admet en ce sens que le droit à une rente entière d’invalidité est reconnu à Monsieur S___________ au-delà du 30 novembre 2007. 4. Annule la décision de l’OAI du 24 novembre 2009 portant sur la période postérieure au 30 novembre 2007. 5. Renvoie la cause à l’intimé pour calcul des prestations dues et nouvelle décision. 6. Condamne l’intimé à verser au recourant la somme de 1’000 fr. à titre de dépens. 7. Met un émolument de 200 fr. à la charge de l’intimé.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Yaël BENZ</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