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ATAS/295/2009 vom 26. Februar 2009</w:t>
      </w:r>
    </w:p>
    <w:p>
      <w:r>
        <w:t>GE Cour de justice, 2009-02-26, FR</w:t>
      </w:r>
    </w:p>
    <w:p>
      <w:r>
        <w:rPr>
          <w:b/>
        </w:rPr>
        <w:t xml:space="preserve">Quelle: </w:t>
      </w:r>
      <w:r>
        <w:t>https://mcp.opencaselaw.ch/entscheid/ge_gerichte_ATAS_295_2009</w:t>
      </w:r>
    </w:p>
    <w:p>
      <w:r>
        <w:t>FR: GE_GERICHTE ATAS/295/2009 du 26 février 2009</w:t>
      </w:r>
    </w:p>
    <w:p>
      <w:r>
        <w:t>IT: GE_GERICHTE ATAS/295/2009 del 26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A/460/2008 - 9/14 -</w:t>
      </w:r>
    </w:p>
    <w:p>
      <w:r>
        <w:rPr>
          <w:b/>
        </w:rPr>
        <w:t>E. 2</w:t>
      </w:r>
    </w:p>
    <w:p>
      <w:r>
        <w:t>La loi fédérale sur la partie générale du droit des assurances sociales du 6 octobre 2000 (ci-après : LPGA), entrée en vigueur le 1er janvier 2003, est applicable en l’espèce.</w:t>
      </w:r>
    </w:p>
    <w:p>
      <w:r>
        <w:rPr>
          <w:b/>
        </w:rPr>
        <w:t>E. 3</w:t>
      </w:r>
    </w:p>
    <w:p>
      <w:r>
        <w:t>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la recourante allègue, sans être contredite, avoir reçu la décision du jeudi 10 janvier 2008, le mardi 15 janvier 2008. Ainsi, le recours déposé au greffe du Tribunal cantonal des assurances sociales le jeudi 14 février 2008 intervient en temps utile (art. 60 al. 1 LPGA). Les autres conditions prévues par les art. 56 et ss LPGA étant réalisées, le recours est recevable.</w:t>
      </w:r>
    </w:p>
    <w:p>
      <w:r>
        <w:rPr>
          <w:b/>
        </w:rPr>
        <w:t>E. 4</w:t>
      </w:r>
    </w:p>
    <w:p>
      <w:r>
        <w:t>Le litige porte sur l’existence d’une invalidité et cas échéant le droit à une rente d’invalidité de la recourante.</w:t>
      </w:r>
    </w:p>
    <w:p>
      <w:r>
        <w:rPr>
          <w:b/>
        </w:rPr>
        <w:t>E. 5</w:t>
      </w:r>
    </w:p>
    <w:p>
      <w:r>
        <w:t>Il convient ainsi en premier lieu de définir la notion d’invalidité.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b) Parmi les atteintes à la santé psychique, qui peuvent, comme les atteintes physiques, provoquer une invalidité au sens de l'art. 4 al. 1 LAI en liaison avec l'art.</w:t>
      </w:r>
    </w:p>
    <w:p>
      <w:r>
        <w:rPr>
          <w:b/>
        </w:rPr>
        <w:t>E. 8</w:t>
      </w:r>
    </w:p>
    <w:p>
      <w:r>
        <w:t>Ainsi, le recours, mal fondé, sera rejeté.</w:t>
      </w:r>
    </w:p>
    <w:p>
      <w:r>
        <w:rPr>
          <w:b/>
        </w:rPr>
        <w:t>E. 9</w:t>
      </w:r>
    </w:p>
    <w:p>
      <w:r>
        <w:t>Un émolument de 200 fr. sera mis à la charge de la recourante qui succombe.</w:t>
      </w:r>
    </w:p>
    <w:p>
      <w:r>
        <w:t>A/460/2008 - 14/14 -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