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ATAS/295/2008 vom 12. März 2008</w:t>
      </w:r>
    </w:p>
    <w:p>
      <w:r>
        <w:t>GE Cour de justice, 2008-03-12, FR</w:t>
      </w:r>
    </w:p>
    <w:p>
      <w:r>
        <w:rPr>
          <w:b/>
        </w:rPr>
        <w:t xml:space="preserve">Quelle: </w:t>
      </w:r>
      <w:r>
        <w:t>https://mcp.opencaselaw.ch/entscheid/ge_gerichte_ATAS_295_2008</w:t>
      </w:r>
    </w:p>
    <w:p>
      <w:r>
        <w:t>FR: GE_GERICHTE ATAS/295/2008 du 12 mars 2008</w:t>
      </w:r>
    </w:p>
    <w:p>
      <w:r>
        <w:t>IT: GE_GERICHTE ATAS/295/2008 del 12 marzo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Le litige consiste à déterminer si l'intimé était en droit de prononcer une suspension du droit à l'indemnité de chômage du recourant pour une durée de 35 jours.</w:t>
      </w:r>
    </w:p>
    <w:p>
      <w:r>
        <w:rPr>
          <w:b/>
        </w:rPr>
        <w:t>E. 5</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En règle générale, l’assuré doit accepter immédiatement tout travail convenable qui lui est proposé en vue de diminuer le dommage (art 16 al. 1 et 17 al. 3 LACI). Le droit de l’assuré à l’indemnité est suspendu lorsqu’il est établi que celui-ci ne fait pas tout ce qu’on peut raisonnablement exiger de lui pour trouver un travail convenable ou n’observe pas les prescriptions de contrôle du chômage ou les</w:t>
      </w:r>
    </w:p>
    <w:p>
      <w:r>
        <w:t>A/3203/2007 - 5/7 - instructions de l’autorité compétente, notamment refuse un travail convenable (art. 30 al. 1 let c et d). Enfin, selon l’ordonnance sur l’assurance-chômage obligatoire et l’indemnité en cas d’insolvabilité du 31 août 1983 (ci-après : OACI) l’office compétent examine s’il y a motif à suspension lorsque l’assuré refuse un travail qualifié de convenable ou ne prend pas, par sa propre faute, un emploi qui lui a été assigné (art. 16 al. 1 OACI). S’il y a motif à suspension, il prononce la suspension par voie de décision (art 16 al. 2 OACI). La durée de la suspension dans l'exercice du droit à l'indemnité est proportionnelle à la gravité de la faute (art. 30 al. 3 LACI). Elle est de 1 à 15 jours en cas de faute légère, 16 à 30 jours en cas de faute d'une gravité moyenne et de 31 à 60 jours en cas de faute grave (art. 45 al. 2 OACI). Il y a faute grave notamment lorsque l’assuré refuse un emploi réputé convenable sans motif valable (art. 45 al. 3 OACI). Lorsque l’assuré ne donne pas suite à une assignation, la durée de la suspension sera fixée entre 31 et 45 jours, compte tenu de toutes les circonstances du cas particulier (cf. Circulaire du SECO relative à l'indemnité de chômage - IC, D60 et D 68). On relèvera encore ici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ATFA non publié du 24 juin 2003 en la cause C 126/02).</w:t>
      </w:r>
    </w:p>
    <w:p>
      <w:r>
        <w:rPr>
          <w:b/>
        </w:rPr>
        <w:t>E. 6</w:t>
      </w:r>
    </w:p>
    <w:p>
      <w:r>
        <w:t>En l'occurrence, il est établi que le recourant a reçu l'assignation à un emploi de conseiller au début du mois de décembre 2006. Il s'agissait d'un emploi convenable, ce que le recourant ne conteste pas. Le Tribunal de céans relève qu'il n'a cependant envoyé sa candidature au poste proposé qu'en date du 30 décembre 2006, soit plus de trois semaines plus tard. D'autre part, sans nouvelle de l'employeur, il a attendu jusqu'au 8 mars 2007 avant de téléphoner pour obtenir un rendez-vous. Lors de l'entretien, qui s'est déroulé le 20 mars 2007, l'employeur lui a indiqué avoir dans l'intervalle engagé une autre personne. Le recourant conteste le grief avancé par l'intimé, à savoir qu'il n'a pas fait acte de candidature et explique par ailleurs que s'il a attendu fin décembre avant d'envoyer son dossier, c'est parce qu'il pensait qu'avec les vacances de fin d'année, il ne serait pas reçu avant le mois de janvier. Ces arguments ne résistent pas à l'examen. En effet, il n'est pas admissible d'attendre plus de trois semaines avant d'envoyer sa candidature, ni plus de trois mois avant de contacter l'employeur, lequel d'ailleurs a repourvu le poste. Force est de constater qu'en retardant de façon excessive l'envoi de son dossier, le recourant a</w:t>
      </w:r>
    </w:p>
    <w:p>
      <w:r>
        <w:t>A/3203/2007 - 6/7 - fait échouer une possibilité d'emploi, assimilable à un refus de travail convenable au sens de l'art. 45 al. 3 OACI. Ce faisant, le recourant a commis une faute qui doit être qualifiée de grave. Au vu des circonstances, la suspension de 35 jours prononcée par l'intimé apparaît appropriée et correspond aux sanctions infligées par le TFA en cas de non présentation à des assignations de postes par l'OCE (cf. not. ATFA du 5 février 2004 C 320/02; ATFA du 22 octobre 2002 C 207/02).</w:t>
      </w:r>
    </w:p>
    <w:p>
      <w:r>
        <w:rPr>
          <w:b/>
        </w:rPr>
        <w:t>E. 7</w:t>
      </w:r>
    </w:p>
    <w:p>
      <w:r>
        <w:t>Mal fondé, le recours doit être rejeté.</w:t>
      </w:r>
    </w:p>
    <w:p>
      <w:r>
        <w:t>A/3203/2007 - 7/7 -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