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ATAS/294/2016 vom 18. April 2016</w:t>
      </w:r>
    </w:p>
    <w:p>
      <w:r>
        <w:t>GE Cour de justice, 2016-04-18, FR</w:t>
      </w:r>
    </w:p>
    <w:p>
      <w:r>
        <w:rPr>
          <w:b/>
        </w:rPr>
        <w:t xml:space="preserve">Quelle: </w:t>
      </w:r>
      <w:r>
        <w:t>https://mcp.opencaselaw.ch/entscheid/ge_gerichte_ATAS_294_2016</w:t>
      </w:r>
    </w:p>
    <w:p>
      <w:r>
        <w:t>FR: GE_GERICHTE ATAS/294/2016 du 18 avril 2016</w:t>
      </w:r>
    </w:p>
    <w:p>
      <w:r>
        <w:t>IT: GE_GERICHTE ATAS/294/2016 del 18 aprile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A/1407/2014 - 12/19 -</w:t>
      </w:r>
    </w:p>
    <w:p>
      <w:r>
        <w:rPr>
          <w:b/>
        </w:rPr>
        <w:t>E. 2</w:t>
      </w:r>
    </w:p>
    <w:p>
      <w:r>
        <w:t>La LPGA, entrée en vigueur le 1er janvier 2003, est applicable à la présente procédure.</w:t>
      </w:r>
    </w:p>
    <w:p>
      <w:r>
        <w:rPr>
          <w:b/>
        </w:rPr>
        <w:t>E. 3</w:t>
      </w:r>
    </w:p>
    <w:p>
      <w:r>
        <w:t>Interjeté dans les forme et délai prévus par la loi, le recours est recevable (art. 56ss LPGA).</w:t>
      </w:r>
    </w:p>
    <w:p>
      <w:r>
        <w:rPr>
          <w:b/>
        </w:rPr>
        <w:t>E. 4</w:t>
      </w:r>
    </w:p>
    <w:p>
      <w:r>
        <w:t>Le litige porte sur le droit du recourant à des prestations d’invalidité, plus précisément sur le point de savoir si son état de santé a subi une aggravation influant sur son droit aux prestations depuis la dernière décision au fond de l’intimé.</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w:t>
      </w:r>
    </w:p>
    <w:p>
      <w:r>
        <w:t>A/1407/2014 - 13/19 -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Pour déterminer si une mesure de réadaptation d'ordre professionnel est de nature à rétablir, améliorer, sauvegarder ou favoriser l'usage de la capacité de gain de l'assuré, il y a lieu d'effectuer un pronostic sur les chances de succès des mesures demandées (ATF 132 V 215 consid. 3.2.2). Le but poursuivi par la mesure doit donc s'inscrire dans une certaine durée, et son succès doit être proportionné à son coût. Enfin, la mesure concrète doit être raisonnablement exigible de l'assuré (ATF 130 V 488 consid. 4.3.2; VSI 2002 p. 112 consid. 2). En effet, une mesure de reclassement ne saurait être efficace que si la personne à laquelle elle est destinée est susceptible, au moins partiellement, d'être réadaptée. Les mesures ne seront donc pas allouées si elles semblent d'emblée vouées à l'échec (arrêt du Tribunal fédéral des assurances I 170/06 du 16 février 2007 consid. 3.2 et 3.4).</w:t>
      </w:r>
    </w:p>
    <w:p>
      <w:r>
        <w:rPr>
          <w:b/>
        </w:rPr>
        <w:t>E. 7</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w:t>
      </w:r>
    </w:p>
    <w:p>
      <w:r>
        <w:rPr>
          <w:b/>
        </w:rPr>
        <w:t>E. 8</w:t>
      </w:r>
    </w:p>
    <w:p>
      <w:r>
        <w:t>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 Le point de savoir si un tel changement s'est produit doit être tranché en comparant les faits tels qu'ils se présentaient au moment de la dernière décision entrée en force reposant sur un examen matériel du droit à la</w:t>
      </w:r>
    </w:p>
    <w:p>
      <w:r>
        <w:t>A/1407/2014 - 14/19 - rente avec une constatation des faits pertinents, une appréciation des preuves et une comparaison des revenus conformes au droit, et les circonstances régnant à l'époque de la décision litigieuse (arrêts du Tribunal fédéral 9C_89/2013 du 12 août 2013 consid. 4.1 et 9C_431/2009 du 3 novembre 2009 consid. 2.1). Lorsque l’administration entre en matière sur une nouvelle demande,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pour déterminer si une modification notable du taux d'invalidité justifiant la révision du droit en question est intervenue (arrêt du Tribunal fédéral 9C_573/2013 du 29 juillet 2014 consid. 2.2).</w:t>
      </w:r>
    </w:p>
    <w:p>
      <w:r>
        <w:rPr>
          <w:b/>
        </w:rPr>
        <w:t>E. 9</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w:t>
      </w:r>
    </w:p>
    <w:p>
      <w:r>
        <w:t>A/1407/2014 - 15/19 -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10</w:t>
      </w:r>
    </w:p>
    <w:p>
      <w:r>
        <w:t>Il convient en l’espèce de déterminer si le recourant a subi une aggravation déterminante de son état de santé depuis le 28 juin 2011, date de la dernière décision reposant sur un examen de son droit aux prestations. Dans ce contexte, il convient d’examiner les différents rapports médicaux versés au dossier depuis lors. En ce qui concerne en premier lieu le rapport de la Dresse N______, il apparaît que ce médecin n’a pas eu accès à l’intégralité du dossier du recourant, ce qui permet déjà d’émettre des doutes quant à la valeur probante de ses conclusions. Sur le fond, elle semble avoir exclu un diagnostic expliquant les gonalgies, en se fondant simplement sur le fait que le Dr H______ avait écarté leur origine méniscale pour émettre l’hypothèse d’une chondropathie rotulienne bilatérale, sans toutefois que ce dernier procède aux examens radiologiques du genou droit qui auraient permis de vérifier ou d’infirmer cette hypothèse. Or, à l’évidence, l’absence d’IRM du genou droit n’est pas un motif suffisant pour nier une atteinte de cette articulation. La Dresse N______ a également exclu une pathologie de l’épaule, en affirmant qu’il existait une discrépance radio-clinique puisque les symptômes indiquaient une tendinopathie du long biceps plutôt que la tendinopathie du sus-épineux évoquée par l’échographie de 2013. Toutefois, si son examen tendait à révéler une atteinte différente de celle ressortant des documents d’imagerie, la rhumatologue ne pouvait se contenter de les balayer toutes deux d’un revers de la main sans autre mesure d’investigation clinique. On comprend également mal qu’elle ait qualifié la bursite d’asymptomatique, alors que le recourant se plaint de douleurs aux épaules. Enfin, la Dresse N______ a affirmé qu’il n’existait aucune limitation fonctionnelle liée</w:t>
      </w:r>
    </w:p>
    <w:p>
      <w:r>
        <w:t>A/1407/2014 - 16/19 - aux problèmes dorsaux du recourant, se distançant ainsi de tous ses confrères. Au vu de cette divergence d’opinion, il eut à tout le moins été nécessaire que ce médecin motive de manière circonstanciée ses conclusions, ce qu’elle a omis de faire. Eu égard à tous ces éléments, le rapport de la Dresse N______ ne saurait se voir reconnaître valeur probante. Cela étant, l’intimé ne s’est pas rallié aux conclusions de la clinique Corela (selon avis du SMR du 28 octobre 2013) – malgré ses observations contradictoires du 26 mars 2015 – si bien que les critiques du recourant sur la prise en considération de cette expertise tombent à faux. Le recourant se prévaut en outre des conclusions du Dr K______. Ce médecin a signalé une aggravation de l’état de santé en mars 2013, liée à une atteinte au genou et à un état dépressif moyen à sévère. Dans son rapport du 8 avril 2014, il a relevé les échecs rencontrés par le recourant lors des tentatives de réadaptation, ainsi qu’une augmentation des douleurs associée à un trouble du sommeil et un trouble de l’humeur. S’agissant en premier lieu du trouble de l’humeur, le spécialiste consulté par le recourant a indiqué au Dr K______ que le trouble dépressif de gravité moyenne n’était pas invalidant. Lors de son audition par la chambre de céans, le Dr P______ a confirmé que dans une activité adaptée aux aptitudes du recourant, le trouble psychique – lequel avait au demeurant connu une amélioration en 2014 – n’était pas invalidant. Quant à l’augmentation des douleurs signalée par le Dr K______, elle ne correspond pas à une dégradation objectivable puisqu’il n’existe pas d’aggravation des atteintes existantes par rapport à 2011, période à laquelle il admettait une capacité de travail totale dans une activité adaptée. Le médecin traitant a du reste déclaré lors de son audition que l’intensité des douleurs alléguée n’était pas corroborée par les examens radiologiques, et l’absence d’explication organique à celles-ci l’a du reste conduit à envisager leur origine psychique et à référer le recourant au Dr P______. Or,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(arrêt du Tribunal fédéral des assurances I 86/05 du 29 août 2006 consid. 5.2). En l’espèce, les douleurs dorsales du recourant n’entraînaient pas d’incapacité de travail dans une activité adaptée en 2011 selon le Dr K______, de sorte qu’on ne saurait suivre le recourant lorsqu’il affirme que la part objectivable de ces douleurs suffit à reconnaître une invalidité. Il est vrai que le recourant a depuis développé des gonalgies, dont l’origine n’a pu être déterminée avec exactitude. Cependant, un nouveau diagnostic ne constitue pas encore en lui-même une aggravation ou une modification notable de l'état de santé ou des circonstances entourant le droit à la rente au sens de l'art. 17 LPGA, dès lors</w:t>
      </w:r>
    </w:p>
    <w:p>
      <w:r>
        <w:t>A/1407/2014 - 17/19 - que seule la répercussion de l'atteinte à la santé sur la capacité de travail importe pour juger du droit aux prestations d'un assuré (arrêt du Tribunal fédéral 9C_793/2011 du 30 juillet 2012 consid. 4.1). En l’espèce, cette atteinte a été retenue par l’intimé, puisqu’il a ajouté aux limitations fonctionnelles déjà prises en compte l’impossibilité de la marche prolongée ou en terrain irrégulier et l’exclusion de la station debout prolongée, et qu’il a précisé que seul un travail sédentaire était envisageable. Or, ces limitations ne sont pas telles qu’elles réduisent à néant l’éventail des postes de travail adaptés et accessibles sans formation spécifique, si bien que le calcul du degré d’invalidité auquel a procédé l’intimé – qui se fonde sur la moyenne des revenus tirés d’activités simples et répétitives comprenant des activités sédentaires – ne doit pas être remis en cause sur ce point. Quant à l’échec de la réadaptation, la seule reprise d’activité ressortant du dossier est celle de nettoyeur dans les trains. Il ne paraît guère discutable que cette profession est incompatible avec les limitations fonctionnelles du recourant, comme l’admet du reste le SMR. Dans ces conditions, il n’est guère surprenant que cette réinsertion n’ait pas été couronnée de succès, et ce fait ne suffit ainsi pas à conclure qu’une reprise du travail dans une activité adaptée se solderait par un échec. S’agissant des conclusions des spécialistes de la réadaptation, on rappellera que selon la jurisprudence, les organes d'observation professionnelle ont pour fonction de compléter les données médicales en examinant concrètement dans quelle mesure l'assuré est à même de mettre en valeur une capacité de travail et de gain sur le marché du travail.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(arrêt du Tribunal fédéral 9C_1035/2009 du 22 juin 2010 consid. 4.1). Cependant, en l’espèce, les observations à l’occasion des stages ne sauraient primer sur les constatations des médecins, contrairement à ce qu’allègue le recourant. En premier lieu, le stage mis en œuvre par l’OCE n’a pas révélé des limitations fonctionnelles ignorées ou en contradiction avec les atteintes retenues par les médecins. De plus, ses conclusions se fondent essentiellement sur les douleurs du recourant, soit un élément essentiellement subjectif. De plus, les spécialistes de l’Atelier de réadaptation professionnelle des HUG avaient déjà conclu en 2008 à l’impossibilité pour le recourant de se réinsérer sur le marché primaire du travail en raison de ses douleurs. Cela n’a pourtant pas empêché le recourant de reprendre une activité physiquement contraignante de nettoyeur dans les trains pendant plus de neuf mois de 2011 à 2012, ce qui relativise la portée des constats des professionnels de la réadaptation, auxquels on ne saurait ainsi conférer une importance prépondérante par rapport aux avis médicaux. Eu égard à tous ces éléments, c’est à juste titre que l’intimé a nié la survenance d’une aggravation de l’état de santé du recourant dans une mesure influant sur le droit aux prestations.</w:t>
      </w:r>
    </w:p>
    <w:p>
      <w:r>
        <w:t>A/1407/2014 - 18/19 -</w:t>
      </w:r>
    </w:p>
    <w:p>
      <w:r>
        <w:rPr>
          <w:b/>
        </w:rPr>
        <w:t>E. 11</w:t>
      </w:r>
    </w:p>
    <w:p>
      <w:r>
        <w:t>Le recourant a sollicité la mise en œuvre d’une expertise. La chambre de céans n’y fera cependant pas droit. En effet, si la garantie constitutionnelle du droit d'être entendu confère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En l’espèce, au vu de ce qui précède, une expertise judiciaire paraît superflue.</w:t>
      </w:r>
    </w:p>
    <w:p>
      <w:r>
        <w:rPr>
          <w:b/>
        </w:rPr>
        <w:t>E. 12</w:t>
      </w:r>
    </w:p>
    <w:p>
      <w:r>
        <w:t>Le recours est rejeté. Le recourant, qui succombe, n’a pas droit à des dépens (art. 61 let. g LPGA). La procédure en matière d’assurance-invalidité n’étant pas gratuite (art. 69 al. 1bis LAI), le recourant supporte l’émolument de CHF 200.-</w:t>
      </w:r>
    </w:p>
    <w:p>
      <w:r>
        <w:t>A/1407/2014 - 19/19 -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