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ATAS/293/2026 vom 7. April 2026</w:t>
      </w:r>
    </w:p>
    <w:p>
      <w:r>
        <w:t>GE Cour de justice, 2026-04-07, FR</w:t>
      </w:r>
    </w:p>
    <w:p>
      <w:r>
        <w:rPr>
          <w:b/>
        </w:rPr>
        <w:t xml:space="preserve">Quelle: </w:t>
      </w:r>
      <w:r>
        <w:t>https://mcp.opencaselaw.ch/entscheid/ge_gerichte_ATAS_293_2026</w:t>
      </w:r>
    </w:p>
    <w:p>
      <w:r>
        <w:t>FR: GE_GERICHTE ATAS/293/2026 du 7 avril 2026</w:t>
      </w:r>
    </w:p>
    <w:p>
      <w:r>
        <w:t>IT: GE_GERICHTE ATAS/293/2026 del 7 aprile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Interjeté en temps utile, le recours est recevable (art. 60 al. 1 LPGA).</w:t>
      </w:r>
    </w:p>
    <w:p>
      <w:r>
        <w:rPr>
          <w:b/>
        </w:rPr>
        <w:t>E. 2</w:t>
      </w:r>
    </w:p>
    <w:p>
      <w:r>
        <w:t>Le litige porte sur la question de savoir si l'intimée doit prendre en charge les suites de l'événement du 30 septembre 2023, et notamment sur celle de savoir si ce dernier est constitutif d'un accident.</w:t>
      </w:r>
    </w:p>
    <w:p>
      <w:r>
        <w:rPr>
          <w:b/>
        </w:rPr>
        <w:t>E. 2.1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2.2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w:t>
      </w:r>
    </w:p>
    <w:p>
      <w:r>
        <w:t>A/809/2025 - 11/18 -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dans le cas d’une assurée ayant chuté d’environ 2 mètres 50 en faisant de l’escalade en salle ayant causé une déchirure partielle du fascia plantaire (arrêt du Tribunal fédéral 8C_410/2017consid. 6) ou dans le cas d’une assurée ayant fait une démonstration de saut d'appui sur un caisson, lors duquel son coude droit était parti en arrière en lui provoquant des douleurs immédiates (arrêt du Tribunal fédéral 8C_159/2023 du 9 novembre 2023 consid. 4.1). En revanche, le critère du facteur extérieur extraordinaire a été nié dans le cas d'une assurée qui, selon ses premières déclarations, a exécuté une culbute en</w:t>
      </w:r>
    </w:p>
    <w:p>
      <w:r>
        <w:t>A/809/2025 - 12/18 - arrière sans incidents particuliers et s'est alors blessée au niveau de la nuque et de l'épaule (arrêt du Tribunal fédéral U 322/02 du 7 octobre 2003).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(arrêt du Tribunal fédéral 8C_189/2010 du 9 juillet 2010). Le Tribunal fédéral a également conclu à l'absence de facteur extraordinaire dans les cas suivants : une personne qui a trébuché sur une pierre, sans chuter, pendant une séance de nordic walking en extérieur (arrêt du Tribunal fédéral 8C_978/2010 du 3 mars 2011 consid. 4.2) ; une assurée qui s'est blessé à la nuque en effectuant une roulade en avant durant une leçon de gymnastique (arrêt du Tribunal fédéral U 98/01 du 28 juin 2002) ou en exécutant de manière légèrement imparfaite une figure de gymnastique ou un autre mouvement dans l'exercice d'un sport (arrêt du Tribunal fédéral U 134/00 du 21 septembre 2001; cf. pour un aperçu de la casuistique : MARTIN KAISER/JAVIER FERREIRO, Sozialversicherung-srechtliche Aspekte des Unfallbegriffs und des Wagnisses im Sport, in: RSAS 2013 p. 570 ss et 2014 p. 22 ss). La chambre de céans a retenu que le service ou retour de balle dans un match de tennis correspondait à un geste usuel dans le cadre de ce sport. Le seul fait que le geste ait eu une certaine intensité, ou violence, ne suffisait pas à retenir une cause externe d'un caractère extraordinaire. Le recourant n'avait pas rendu vraisemblable qu'il aurait effectué un geste totalement imprévisible dans le cadre d'un match de tennis. C’était donc à juste titre que l'intimé avait retenu que l'événement en cause ne constituait pas un accident au sens de l'art. 6 al. 1 LAA (ATAS/253/2021 du 24 mars 2021 consid. 10).</w:t>
      </w:r>
    </w:p>
    <w:p>
      <w:r>
        <w:rPr>
          <w:b/>
        </w:rPr>
        <w:t>E. 2.3</w:t>
      </w:r>
    </w:p>
    <w:p>
      <w:r>
        <w:t>Pour que la condition du caractère soudain de l'atteinte à la santé soit remplie, celle-ci doit se produire pendant un laps de temps relativement court et pouvoir être rattachée à un événement unique et non pas consister en des troubles à répétition (arrêt du Tribunal fédéral 8C_520/2009 du 24 février 2010 consid. 4.2 ; Jean-Maurice FRÉSARD/Margit MOSER-SZELESS, L'assurance-accidents obligatoire, in Soziale Sicherheit [SBVR] vol. XIV, Bâle 2016, p. 919-920, n. 77- 78). Le critère de la soudaineté détermine donc un cadre temporel, alors que la jurisprudence n’a, jusqu'à maintenant, pas fixé de durée minimale. Il faut et il suffit que l'atteinte survienne soudainement et revête un caractère unique (ATF 140 V 220 consid. 5.1 ; arrêts du Tribunal fédéral 8C_39/2014 du 12 novembre 2014 consid. 4.2 ; 8C_234/2008 du 31 mars 2009 consid. 6 ; Alexandra RUMO-JUNGO/André Pierre HOLZER, Bundesgesetz über die Unfallversicherung [UVG], Zurich/Bâle/Genève 2012, p. 51 ; Ueli KIESER, ATSG-Kommentar, Zurich/Bâle/Genève 2009, nn. 13 ss ad art. 4 LPGA).</w:t>
      </w:r>
    </w:p>
    <w:p>
      <w:r>
        <w:t>A/809/2025 - 13/18 -</w:t>
      </w:r>
    </w:p>
    <w:p>
      <w:r>
        <w:rPr>
          <w:b/>
        </w:rPr>
        <w:t>E. 2.4</w:t>
      </w:r>
    </w:p>
    <w:p>
      <w:r>
        <w:t>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2.5</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L’indemnité journalière correspond, en cas d’incapacité totale de travail (art. 6 LPGA), à 80 % du gain assuré (art. 17 al. 1 1re phr. LAA).</w:t>
      </w:r>
    </w:p>
    <w:p>
      <w:r>
        <w:rPr>
          <w:b/>
        </w:rPr>
        <w:t>E. 2.6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t>A/809/2025 - 14/18 -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3</w:t>
      </w:r>
    </w:p>
    <w:p>
      <w:r>
        <w:t>En l'espèce, l'intimée a nié le caractère accidentel de l'événement du 30 septembre 2023, au motif que le caractère soudain de l’atteinte portée par une cause extérieure extraordinaire faisait défaut. La déclaration d’accident du 13 octobre 2023 fait état d’un ressenti de déchirure et d’une douleur très forte sur le pied gauche. L’IRM du 3 juillet 2024 confirme un petit foyer de déchirure résiduel du secteur proximal du faisceau central de l’aponévrose plantaire, une tendinopathie fusiforme du tendon achilléen et une arthrose métatarso-phalangienne et sésamoïdienne de l’hallux. Dans son recours, l’assuré explique avoir voulu se déplacer pour frapper le volant et avoir donné une forte impulsion sur la plante de son pied dans l’optique d’atteindre le volant. Cette impulsion était si soudaine et importante, voire mal coordonnée, que son tendon avait rompu. L’événement extérieur d’un mouvement non coordonné était donné de par une « rotation » non programmée. Il relève que bien que le badminton soit un sport avec des mouvements brusques, il n’en demeurait pas moins qu’il était tout à fait possible de se blesser lors d’un mouvement non coordonné, résultant d’une mauvaise coordination au moment de frapper un volant. Entendu en audience, il a ajouté avoir glissé « vraisemblablement » en raison de gouttes de transpiration étendues sur le terrain, étant précisé qu’il transpirait beaucoup. Cette version des circonstances de l’événement diverge toutefois des premières déclarations que le recourant a faites à l’assurance. En effet, dans sa déclaration d’accident du 13 octobre 2023, il n’a mentionné ni glissade ni gouttes de</w:t>
      </w:r>
    </w:p>
    <w:p>
      <w:r>
        <w:t>A/809/2025 - 15/18 - transpiration sur le sol. Il s’est en effet limité à déclarer que lors d’un match de badminton, au démarrage, il avait ressenti d’un coup comme une déchirure et une très forte douleur sous le talon du pied gauche. Il n’a pas davantage évoqué de glissade dans le questionnaire complémentaire du 23 octobre 2023. L’existence d’une glissade n’a été mentionnée pour la première fois que dans le questionnaire médical rempli par le Dr E______ le 7 juillet 2024, soit près de dix mois après l’évènement litigieux et sans qu’on puisse en comprendre l’origine, étant précisé que le médecin n’en n’avait pas fait mention dans son premier rapport 24 juin 2024. Quant aux gouttes de transpiration qui auraient provoqué une glissade selon les déclarations de l’assuré en audience, celles-ci n’ont jamais été mentionnées avant. C’est le lieu de préciser, en tout état, qu’il n’est pas extraordinaire de trouver des gouttes de transpiration sur les sols de salles de sport lors de tournois. Enfin, il n’y a pas lieu de tenir compte, dans la description de l’événement litigieux, de « coups de frappe sur le pied » ou de « traumatismes ». Le recourant a en effet confirmé en audience que ces éléments, mentionnés dans le rapport médical du Dr C______ du 25 novembre 2023, étaient propres au médecin et qu’une telle description ne correspondait pas à sa version de l’événement. Dans ces conditions, il se justifie d’accorder la préférence à la version des faits que l’assuré a donnée en premier lieu, à savoir que lors d’un match de badminton, il avait ressenti d’un coup, comme une déchirure et une très forte douleur sous le talon du pied gauche. Or, comme l’a relevé l’intimée, le fait de donner une forte impulsion sur la plante de son pied pour un démarrage rapide constitue un mouvement habituel et programmé lors d’un match de badminton. Il fait ainsi partie du risque inhérent à la pratique du sport et doit être considéré comme n’excédant pas ce que l’on peut objectivement qualifier de normal dans l’exercice de cette activité sportive. Conformément à la jurisprudence précitée, le seul fait que le geste ait eu une certaine intensité, ou violence, ne suffit pas à retenir une cause externe d'un caractère extraordinaire. C'est donc à juste titre que l'intimée a retenu que l'événement du 30 septembre 2023 ne constituait pas un accident au sens de l'art. 6 al. 1 LAA.</w:t>
      </w:r>
    </w:p>
    <w:p>
      <w:r>
        <w:rPr>
          <w:b/>
        </w:rPr>
        <w:t>E. 4</w:t>
      </w:r>
    </w:p>
    <w:p>
      <w:r>
        <w:t>Reste à déterminer si le diagnostic correspond à une lésion assimilée au sens de l’art. 6 al. 2 LAA.</w:t>
      </w:r>
    </w:p>
    <w:p>
      <w:r>
        <w:rPr>
          <w:b/>
        </w:rPr>
        <w:t>E. 4.1</w:t>
      </w:r>
    </w:p>
    <w:p>
      <w:r>
        <w:t>Aux termes de l’art. 6 al. 2 LAA, l’assurance alloue aussi ses prestations pour certaines lésions corporelles, parmi lesquelles les déchirures de tendons (let. f) et les lésions de ligaments (let. g), pour autant qu'elles ne soient pas dues de manière prépondérante à l'usure ou à une maladie.</w:t>
      </w:r>
    </w:p>
    <w:p>
      <w:r>
        <w:rPr>
          <w:b/>
        </w:rPr>
        <w:t>E. 4.2</w:t>
      </w:r>
    </w:p>
    <w:p>
      <w:r>
        <w:t>Selon la jurisprudence du Tribunal fédéral (ATF 146 V 51), lorsqu'une lésion corporelle comprise dans la liste énumérée à l'art. 6 al. 2 LAA est diagnostiquée, l'assureur-accidents est tenu à prestations aussi longtemps qu'il n'apporte pas la preuve libératoire que cette lésion est due de manière prépondérante, c'est-à-dire à plus de 50 % de tous les facteurs en cause, à l'usure ou à une maladie. En effet,</w:t>
      </w:r>
    </w:p>
    <w:p>
      <w:r>
        <w:t>A/809/2025 - 16/18 - contrairement à ce qui prévalait en matière de lésions corporelles assimilées à un accident sous l'empire de l'ancien droit (cf. art. 6 al. 2 LAA et art. 9 al. 2 de l’ordonnance sur l'assurance-accidents du 20 décembre 1982 [OLAA - RS 832.202] dans leur teneur en vigueur jusqu'au 31 décembre 2016), l'octroi de prestations sur la base de l'art. 6 al. 2 LAA (dans sa teneur en vigueur depuis le 1er janvier 2017) ne suppose plus que les conditions constitutives de la notion d'accident (cf. art. 4 LPGA) soient réalisées, à la seule exception du caractère « extraordinaire » de la cause extérieure. Le seul fait que l'on soit en présence d'une lésion corporelle comprise dans la liste énumérée à l'art. 6 al. 2 LAA entraîne la présomption qu'il s'agit d'une lésion corporelle assimilée à un accident, qui doit être prise en charge par l'assureur-accidents. Celui-ci est dès lors tenu de prester aussi longtemps qu'il n'apporte pas la preuve, en s'appuyant sur des avis médicaux probants, que cette lésion est due de manière prépondérante à l'usure ou à la maladie.</w:t>
      </w:r>
    </w:p>
    <w:p>
      <w:r>
        <w:rPr>
          <w:b/>
        </w:rPr>
        <w:t>E. 4.3</w:t>
      </w:r>
    </w:p>
    <w:p>
      <w:r>
        <w:t>En l’espèce, comme on l’a vu, le facteur extraordinaire nécessaire à la reconnaissance d’un accident fait défaut. S’ajoute à cela que, comme on le verra dans les développements qui suivent, l’assureur a apporté la preuve que la lésion était due de manière prépondérante à une atteinte dégénérative. Dans la décision entreprise, l’intimée s’est fondée sur l’appréciation médicale du Dr F______, selon laquelle la rupture du fascia plantaire n’était pas une lésion structurelle anatomique figurant sur la liste des lésions anatomiques selon l’art. 6 al. 2 LAA. Dans ses observations du 13 mars 2026, faisant suite aux réponses données par le Dr E______ le 17 février 2026, l’intimée a indiqué que la réponse à la question de savoir si l’on était en présence d’une lésion assimilée n’était « ni claire ni tranchée définitivement ». La question pouvait toutefois demeurer ouverte dès lors qu’il était clairement établi que la lésion avait été causée majoritairement par l’usure ou la maladie. Le recourant conteste ce point de vue. Il fait valoir que la fasciite plantaire constitue une lésion de ligament au sens de l’art. 6 al. 2 let. g LAA. Se référant aux rapports médicaux du Dr E______ des 24 juin et 7 juillet 2024, et 3 juillet 2025, il relève que la lésion objectivement constatée est d’origine traumatique. En l’occurrence, selon le Dr E______, le fascia plantaire peut être assimilé à une structure ligamentaire, si bien que la déchirure est assimilable à celle d’un ligament et non à celle d’un tendon (cf. avis des 24 juin et 7 juillet 2024, 3 juillet 2025 et 17 février 2026). Le Dr G______ partage cet avis en relevant que le fascia plantaire est « plutôt comparable » à un ligament, même si la fonction de fascia plantaire ne correspond pas à celle d’un ligament normal. L’intimée estime que l’analogie n’est pas adéquate dans l’examen de la lésion assimilée, le Tribunal fédéral ayant exclu des lésions assimilées à des lésions des ligaments secondaires, tels que par exemple des hernies discales et des lumbagos.</w:t>
      </w:r>
    </w:p>
    <w:p>
      <w:r>
        <w:t>A/809/2025 - 17/18 - Comme l’a relevé l’intimée, cette question peut toutefois demeurer indécise. Il ressort en effet du dossier que l’ensemble des médecins qui se sont prononcés sur la question, soit les Drs E______, F______ et G______, s’accordent à dire que la lésion est due à une pathologie chronique, préexistante à l’événement du 30 septembre 2023. Les médecins ont en effet relevé que les deux imageries versées au dossier, soit l’échographie du 3 octobre 2023 et l’IRM du 3 juillet 2024, confirmaient des signes de fasciite plantaire chronique, soit des modifications dégénératives au niveau du fascia plantaire. Le Dr F______ a indiqué en particulier que l’épine calcanéenne témoignait d’une pathologie chronique, préexistante, précisant que celle-ci était provoquée par l’excès de stress appliqué à l’insertion du fascia plantaire sur le calcanéum. Cette appréciation a été confirmée par le Dr E______ dans ses réponses aux questions de la chambre de céans. Si ce dernier a certes répondu négativement à la question de savoir si la mention de signes de fasciite chronique dans l’échographie était en faveur d’une pathologie chronique, il a néanmoins mentionné un signe de stress chronique. Il n’a pas davantage contredit l’affirmation du Dr F______ selon laquelle la fasciite plantaire n'était pas une lésion assimilée dès lors qu’elle résultait d’un processus dégénératif ou inflammatoire progressif. Enfin, le Dr E______ a relevé que la fasciite plantaire était une lésion microtraumatique par sur sollicitation mécanique (overuse), ce qui a été confirmé par le Dr G______, qui en a conclu que la lésion était due à plus de 50% à une atteinte dégénérative. Aucun élément ne permet de jeter un doute sérieux sur les conclusions des deux médecins-conseil de l’intimée, lesquelles concordent avec l’échographie du 3 octobre 2023 et l’IRM du 3 juillet 2024 et les réponses données par le médecin traitant de l’assuré aux questions posées par la chambre de céans. Dans ces circonstances, il peut être retenu, au degré de la vraisemblance prépondérante, que la lésion est due à plus de 50 % à une atteinte dégénérative.</w:t>
      </w:r>
    </w:p>
    <w:p>
      <w:r>
        <w:rPr>
          <w:b/>
        </w:rPr>
        <w:t>E. 4.4</w:t>
      </w:r>
    </w:p>
    <w:p>
      <w:r>
        <w:t>Compte tenu de ce qui précède, c’est à juste titre que l’intimée a refusé de prester pour l’événement du 30 septembre 2023, dès lors que la preuve libératoire d’une lésion essentiellement d’origine dégénérative a été apportée. Le dossier est ainsi complet et permet à la chambre de céans de statuer en pleine connaissance de cause. La mise en œuvre d’une expertise judiciaire telle que sollicitée par le recourant n’apparait pas de nature à modifier les considérations qui précèdent. Il y a donc lieu d’y renoncer (ATF 145 I 167 consid. 4.1 ; 144 II 427 consid. 3.1.3 ; 140 I 285 consid. 6.3.1).</w:t>
      </w:r>
    </w:p>
    <w:p>
      <w:r>
        <w:rPr>
          <w:b/>
        </w:rPr>
        <w:t>E. 5</w:t>
      </w:r>
    </w:p>
    <w:p>
      <w:r>
        <w:t>En définitive, le recours doit être rejeté et la décision sur opposition attaquée confirmée. Il n’y a pas lieu de percevoir de frais judiciaires (art. 61 let. fbis a contrario LPGA), ni d’allouer de dépens au recourant, qui n’obtient pas gain de cause (art. 61 let. g LPGA)</w:t>
      </w:r>
    </w:p>
    <w:p>
      <w:r>
        <w:t>A/809/2025 - 18/18 -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