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ATAS/293/2025 vom 22. April 2025</w:t>
      </w:r>
    </w:p>
    <w:p>
      <w:r>
        <w:t>GE Cour de justice, 2025-04-22, FR</w:t>
      </w:r>
    </w:p>
    <w:p>
      <w:r>
        <w:rPr>
          <w:b/>
        </w:rPr>
        <w:t xml:space="preserve">Quelle: </w:t>
      </w:r>
      <w:r>
        <w:t>https://mcp.opencaselaw.ch/entscheid/ge_gerichte_ATAS_293_2025</w:t>
      </w:r>
    </w:p>
    <w:p>
      <w:r>
        <w:t>FR: GE_GERICHTE ATAS/293/2025 du 22 avril 2025</w:t>
      </w:r>
    </w:p>
    <w:p>
      <w:r>
        <w:t>IT: GE_GERICHTE ATAS/293/2025 del 22 aprile 2025</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1.2</w:t>
      </w:r>
    </w:p>
    <w:p>
      <w:r>
        <w:t>Interjeté en temps utile, le recours est recevable (art. 60 al. 1 LPGA).</w:t>
      </w:r>
    </w:p>
    <w:p>
      <w:r>
        <w:rPr>
          <w:b/>
        </w:rPr>
        <w:t>E. 2</w:t>
      </w:r>
    </w:p>
    <w:p>
      <w:r>
        <w:t>Le litige porte sur la question de savoir si le recourant peut bénéficier d’une remise de l’obligation de rembourser CHF 4'584.-.</w:t>
      </w:r>
    </w:p>
    <w:p>
      <w:r>
        <w:rPr>
          <w:b/>
        </w:rPr>
        <w:t>E. 3.1.1</w:t>
      </w:r>
    </w:p>
    <w:p>
      <w:r>
        <w:t>Selon l'art. 25 al. 1 LPGA, les prestations indûment touchées doivent être restituées. La restitution ne peut être exigée lorsque l'intéressé était de bonne foi et qu'elle le mettrait dans une situation difficile. Ces deux conditions matérielles sont cumulatives et leur réalisation est nécessaire pour que la remise de l'obligation de restituer soit accordée (ATF 126 V 48 consid. 3c ; arrêt du Tribunal fédéral 8C_364/2019 du 9 juillet 2020 consid. 4.1). L'art. 4 de l'ordonnance fédérale sur la partie générale du droit des assurances sociales, du 11 septembre 2002 (OPGA - RS 830.11) précise que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w:t>
      </w:r>
    </w:p>
    <w:p>
      <w:r>
        <w:rPr>
          <w:b/>
        </w:rPr>
        <w:t>E. 3.1.2</w:t>
      </w:r>
    </w:p>
    <w:p>
      <w:r>
        <w:t>À teneur de l’art. 24 de la loi cantonale sur les prestations cantonales complémentaires du 25 octobre 1968 (LPCC - J 4 25), les prestations indûment touchées doivent être restituées. La restitution ne peut être exigée lorsque l'intéressé était de bonne foi et qu'elle le mettrait dans une situation difficile (al. 1). Le règlement fixe la procédure de la demande de remise ainsi que les conditions de la situation difficile (al. 2). L’art. 15 al. 1 du règlement relatif aux prestations cantonales complémentaires à l'assurance-vieillesse et survivants et à l’assurance-invalidité du 25 juin 1999 (RPCC-AVS/AI - J 4 25.03) prévoit que la restitution entière ou partielle des</w:t>
      </w:r>
    </w:p>
    <w:p>
      <w:r>
        <w:t>A/4244/2024 - 6/12 - prestations allouées indûment, mais reçues de bonne foi, ne peut être exigée si l'intéressé se trouve dans une situation difficile.</w:t>
      </w:r>
    </w:p>
    <w:p>
      <w:r>
        <w:rPr>
          <w:b/>
        </w:rPr>
        <w:t>E. 3.1.3</w:t>
      </w:r>
    </w:p>
    <w:p>
      <w:r>
        <w:t>Au regard de la jurisprudence relative à l'art. 25 LPGA, la procédure de restitution des prestations implique trois étapes en principe distinctes : une première décision sur le caractère indu des prestations, soit sur le point de savoir si les conditions d'une reconsidération ou d'une révision procédurale de la décision par laquelle celles-ci ont été allouées sont réalisées (ATF 130 V 318 consid. 5.2 ; arrêt du Tribunal fédéral C 207/04 du 20 janvier 2006 consid. 4) ; une seconde décision sur la restitution en tant que telle des prestations, qui comprend en particulier l'examen des effets rétroactifs ou non de la correction à opérer en raison du caractère indu des prestations, à la lumière de l'art. 25 al. 1, 1re phrase LPGA et des dispositions particulières et, le cas échéant, une troisième décision sur la remise de l'obligation de restituer au sens de l'art. 25 al. 1, 2e phrase LPGA (cf. art. 3 et 4 OPGA ; arrêt du Tribunal fédéral 9C_678/2011 du 4 janvier 2012 consid. 5.1.1 et 5.2). Le délai de 30 jours prévu par l'art. 4 al. 4 OPGA pour le dépôt de la demande de remise est un délai d'ordre et non un délai de péremption (ATF 132 V 42 consid. 3).</w:t>
      </w:r>
    </w:p>
    <w:p>
      <w:r>
        <w:rPr>
          <w:b/>
        </w:rPr>
        <w:t>E. 3.2.1</w:t>
      </w:r>
    </w:p>
    <w:p>
      <w:r>
        <w:t>Selon l’art. 31 LPGA, l'ayant droit, ses proches ou les tiers auxquels une prestation est versée sont tenus de communiquer à l'assureur ou, selon le cas, à l'organe compétent toute modification importante des circonstances déterminantes pour l'octroi d'une prestation (al. 1). Toute personne ou institution participant à la mise en œuvre des assurances sociales a l'obligation d'informer l'assureur si elle apprend que les circonstances déterminantes pour l'octroi de prestations se sont modifiées (al. 2).</w:t>
      </w:r>
    </w:p>
    <w:p>
      <w:r>
        <w:rPr>
          <w:b/>
        </w:rPr>
        <w:t>E. 3.2.2</w:t>
      </w:r>
    </w:p>
    <w:p>
      <w:r>
        <w:t>Selon l’art. 24 de l’ordonnance sur les prestations complémentaires à l’assurance-vieillesse, survivants et invalidité du 15 janvier 1971 (OPC-AVS/AI - RS 831.301), l'ayant droit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Cette obligation de renseigner vaut aussi pour les modifications concernant les membres de la famille de l'ayant droit. À teneur de l’art. 11 al. 1 LPCC, le bénéficiaire ou son représentant légal doit déclarer au service tout fait nouveau de nature à entraîner la modification du montant des prestations qui lui sont allouées ou leur suppression.</w:t>
      </w:r>
    </w:p>
    <w:p>
      <w:r>
        <w:rPr>
          <w:b/>
        </w:rPr>
        <w:t>E. 3.3</w:t>
      </w:r>
    </w:p>
    <w:p>
      <w:r>
        <w:t>Savoir si la condition de la bonne foi, présumée en règle générale (art. 3 du Code civil suisse, du 10 décembre 1907 - CC - RS 210), est réalisée doit être examiné dans chaque cas à la lumière des circonstances concrètes (arrêt du Tribunal fédéral 8C_269/2009 du 13 novembre 2009 consid. 5.2.1). La condition</w:t>
      </w:r>
    </w:p>
    <w:p>
      <w:r>
        <w:t>A/4244/2024 - 7/12 - de la bonne foi doit être remplie dans la période où l’assuré concerné a reçu les prestations indues dont la restitution est exigée (arrêt du Tribunal fédéral 8C_766/2007 du 17 avril 2008 consid. 4.1 et les références). 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l'assuré peut invoquer sa bonne foi lorsque l'acte ou l'omission fautifs ne constituent qu'une violation légère de l'obligation d'annoncer ou de renseigner (ATF 138 V 218 consid. 4 ; arrêt du Tribunal fédéral 8C_640/2023 du 19 avril 2024 consid. 5.2).</w:t>
      </w:r>
    </w:p>
    <w:p>
      <w:r>
        <w:rPr>
          <w:b/>
        </w:rPr>
        <w:t>E. 3.3.1</w:t>
      </w:r>
    </w:p>
    <w:p>
      <w:r>
        <w:t>On parlera de négligence grave lorsque l'ayant droit ne se conforme pas à ce qui peut raisonnablement être exigé d'une personne capable de discernement dans une situation identique et dans les mêmes circonstances (ATF 110 V 176 consid. 3d ; arrêt du Tribunal fédéral 8C_640/2023 du 19 avril 2024 consid. 5.2). La mesure de l'attention nécessaire qui peut être exigée doit être jugée selon des critères objectifs, où l'on ne peut occulter ce qui est possible et raisonnable dans la subjectivité de la personne concernée (faculté de jugement, état de santé, niveau de formation, etc. ; ATF 138 V 218 consid. 4). Il faut ainsi en particulier examiner si, en faisant preuve de la vigilance exigible, l’assuré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peut attendre d'un assuré qu'il décèle des erreurs manifestes et qu'il en fasse l'annonce (arrêt du Tribunal fédéral 9C_498/2012 du 7 mars 2013 consid. 4.2). On ajoutera que la bonne foi doit être niée quand l’enrichi pouvait, au moment du versement, s’attendre à son obligation de restituer, parce qu’il savait ou devait savoir, en faisant preuve de l’attention requise, que la prestation était indue (art. 3 al. 2 CC ; ATF 130 V 414 consid. 4.3 ; arrêt du Tribunal fédéral 9C_319/2013 du 27 octobre 2013 consid. 2.2). Les comportements excluant la bonne foi ne sont pas limités aux violations du devoir d'annoncer ou de renseigner ; peuvent entrer en ligne de compte également d'autres comportements, notamment l'omission de se renseigner auprès de l'administration (arrêt du Tribunal fédéral 8C_441/2023 du 21 décembre 2023 consid. 3.2.2 et la référence). A en particulier été niée la bonne foi d’une bénéficiaire de prestations complémentaires qui avait omis d’annoncer une rente AI versée à son conjoint, dont une partie était versée avec effet rétroactif : la bonne foi a été niée pour la</w:t>
      </w:r>
    </w:p>
    <w:p>
      <w:r>
        <w:t>A/4244/2024 - 8/12 - période postérieure à la décision d’octroi de la rente AI ; en effet, à compter de la date de versement de la rente, la bénéficiaire avait pu prendre connaissance de la décision d’octroi de rente à son époux et aisément se rendre compte que l’existence d’un revenu supplémentaire dans le couple était de nature à influencer son droit aux prestations complémentaires ; il lui incombait dès lors d’informer immédiatement la caisse de cette nouvelle situation (arrêt du Tribunal fédéral 8C_766/2007 du 17 avril 2008 consid. 4.3).</w:t>
      </w:r>
    </w:p>
    <w:p>
      <w:r>
        <w:rPr>
          <w:b/>
        </w:rPr>
        <w:t>E. 3.3.2</w:t>
      </w:r>
    </w:p>
    <w:p>
      <w:r>
        <w:t>En revanche, l’intéressé peut invoquer sa bonne foi si son défaut de conscience du caractère indu de la prestation ne tient qu’à une négligence légère, notamment, en cas d’omission d’annoncer un élément susceptible d’influer sur le droit aux prestations sociales considérées, lorsque ladite omission ne constitue qu’une violation légère de l’obligation d’annoncer ou de renseigner sur un tel élément (ATF 1387 V 218 consid. 4 ; 112 V 97 consid. 2c ; arrêts du Tribunal fédéral 9C_16/2019 précité consid. 4 ; 9C_14/2007 du 2 mai 2007 consid. 4 ; DTA 2003 n. 29 p. 260 consid. 1.2 et les références ; RSAS 1999 p. 384 ; Ueli KIESER, Kommentar zum Bundesgesetz über den Allgemeinen Teil des Sozialversicherungsrechts - ATSG, 2020, n. 65 ad art. 25 LPGA).</w:t>
      </w:r>
    </w:p>
    <w:p>
      <w:r>
        <w:rPr>
          <w:b/>
        </w:rPr>
        <w:t>E. 3.4</w:t>
      </w:r>
    </w:p>
    <w:p>
      <w:r>
        <w:t>Conformément à l’art. 4 OPGA,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 Les autorités auxquelles les prestations ont été versées en vertu de l’art. 20 LPGA ou des dispositions des lois spéciales ne peuvent invoquer le fait qu’elles seraient mises dans une situation difficile (al. 3). L'art. 16 RPCC-AVS/AI reprend les mêmes principes que la législation fédérale susmentionnée : est déterminant, pour apprécier s'il y a une situation difficile, le moment où la décision de restitution est exécutoire (al.1) ; il y a une situation difficile lorsque les conditions de l'art. 5 OPGA, appliqué par analogie, sont réalisées (al. 2).</w:t>
      </w:r>
    </w:p>
    <w:p>
      <w:r>
        <w:rPr>
          <w:b/>
        </w:rPr>
        <w:t>E. 3.4.1</w:t>
      </w:r>
    </w:p>
    <w:p>
      <w:r>
        <w:t>Dans le cadre de l'examen de la condition de la situation difficile (art. 25 al. 1 LPGA), lorsqu'un assuré a reçu, pour une période pendant laquelle il a déjà perçu des prestations complémentaires, des éléments de fortune versés rétroactivement (par exemple un paiement rétroactif de rentes), il convient de prendre en considération cette circonstance. Le Tribunal fédéral a ainsi jugé que dans l'hypothèse où le capital obtenu grâce au paiement de la rente arriérée est encore disponible au moment de l'entrée en force de la décision de restitution, la situation difficile doit être niée. En cas de diminution du patrimoine avant l'entrée en force de la décision de restitution, il faut en examiner les raisons. S'il s'avère que l'assuré a renoncé à des éléments de fortune sans obligation juridique ou sans avoir reçu, en échange, une contre-prestation équivalente (sur ces notions, ATF 146 V 306 consid. 2.3.1 ; arrêts du Tribunal fédéral 9C_787/2020 ; 9C_22/2021 du 14 avril 2021 consid. 4.2 et les références), le patrimoine dont il</w:t>
      </w:r>
    </w:p>
    <w:p>
      <w:r>
        <w:t>A/4244/2024 - 9/12 - s'est dessaisi devra être traité comme s'il en avait encore la maîtrise effective, en appliquant par analogie les règles sur le dessaisissement de fortune au sens des art. 11 al. 1 let. g aLPC et 17a aOPC-AVS/Al (arrêts du Tribunal fédéral 8C_954/2008 du 29 mai 2009 consid. 7.2 et les références ; 8C_766/2007 du 17 avril 2008 consid. 4.2 ; C 93/05 du 20 janvier 2007 consid. 5.3.4 ; 9C_246/2022 du 6 décembre 2022 consid. 3.3). Par ailleurs, la détermination des revenus et des dépenses doit être effectuée en tenant compte de l’ensemble des conditions d’existence de la personne tenue à restituer. Ainsi, pour les personnes mariées, le revenu et la fortune de deux conjoints sont pris en compte sans égard à leur régime matrimonial pour autant qu’ils ne soient pas séparés (ATF 116 V 290 consid. 2a). Si la restitution incombe aux héritiers, cette condition doit être remplie par chacun d’eux (ATF 96 V 72 consid. 2).</w:t>
      </w:r>
    </w:p>
    <w:p>
      <w:r>
        <w:rPr>
          <w:b/>
        </w:rPr>
        <w:t>E. 3.4.2</w:t>
      </w:r>
    </w:p>
    <w:p>
      <w:r>
        <w:t>À teneur des directives concernant les prestations complémentaires à l'AVS et à l'AI (ci-après : DPC), valables dès le 1er avril 2011 (état au 1er janvier 2021), pour l’établissement des revenus déterminants et de la fortune, on se fondera en règle générale sur les revenus obtenus au cours de l’année civile précédente et sur la fortune déterminante au 1er janvier de l’année civile au cours de laquelle la décision de restitution est exécutoire. S’agissant des rentes, pensions et autres prestations périodiques, ce sont toutefois les prestations de l’année en cours qui sont prises en compte. Si la situation économique s’est modifiée jusqu’au moment où la décision de restitution est exécutoire, il importe de tenir compte des changements intervenus (DPC n. 4653.03). Si des PC doivent être restituées en raison d’un versement rétroactif de prestations d’assurances sociales, on ne saurait notamment opposer à l’ordre de restitution une éventuelle situation difficile lorsque le bénéficiaire de PC a utilisé les moyens financiers résultant du versement rétroactif à d’autres fins malgré l’attente d’une éventuelle restitution des PC (DPC n. 4653.04).</w:t>
      </w:r>
    </w:p>
    <w:p>
      <w:r>
        <w:rPr>
          <w:b/>
        </w:rPr>
        <w:t>E. 3.5</w:t>
      </w:r>
    </w:p>
    <w:p>
      <w:r>
        <w:t>Le principe inquisitoire, qui régit la procédure dans le domaine de l'assurance sociale (cf. art. 43 al. 1 et 61 let. c LPGA), exclut que la charge de l'apport de la preuve (« Beweisführungslast ») incombe aux parties, puisqu'il revient à l'administration, respectivement au juge, de réunir les preuves pour établir les faits pertinents. Dans le procès en matière d'assurances sociales, les parties ne supportent en règle générale le fardeau de la preuve que dans la mesure où la partie qui voulait déduire des droits de faits qui n'ont pas pu être prouvés en supporte l'échec. Cette règle de preuve ne s'applique toutefois que s'il n'est pas possible, dans les limites du principe inquisitoire, d'établir sur la base d'une appréciation des preuves un état de fait qui correspond, au degré de la vraisemblance prépondérante, à la réalité (ATF 128 V 218 consid. 6 ; 117 V 261 consid. 3b ; arrêt du Tribunal fédéral 9C_632/2012 du 10 janvier 2013 consid. 6.2.1).</w:t>
      </w:r>
    </w:p>
    <w:p>
      <w:r>
        <w:t>A/4244/2024 - 10/12 -</w:t>
      </w:r>
    </w:p>
    <w:p>
      <w:r>
        <w:rPr>
          <w:b/>
        </w:rPr>
        <w:t>E. 4</w:t>
      </w:r>
    </w:p>
    <w:p>
      <w:r>
        <w:t>En l’occurrence, l’intimé conteste la bonne foi du recourant pour la période du 1er janvier 2022 au 30 juin 2024, en relevant que ce dernier a omis de lui communiquer la hausse de revenu de son épouse. Le recourant fait valoir qu’il a toujours été de bonne foi en communiquant tous les documents utiles à l’intimé, singulièrement les certificats de salaire de son épouse au-delà de l’année 2020.</w:t>
      </w:r>
    </w:p>
    <w:p>
      <w:r>
        <w:rPr>
          <w:b/>
        </w:rPr>
        <w:t>E. 4.1</w:t>
      </w:r>
    </w:p>
    <w:p>
      <w:r>
        <w:t>L’intimé estime tout d’abord que le recourant a annoncé sans retard, en février 2024, son droit à une rente étrangère. À cet égard, les pièces au dossier démontrent que, courant février 2024, le recourant a été informé de son droit à une rente de l’Institut national de sécurité sociale de Jérusalem, rétroactive au 1er juillet 2023, selon une décision de celui-ci du 7 janvier 2024, suivie d’un versement effectif de la rente en février 2024 (procès-verbal de l’audience de comparution personnelle du 14 avril 2025). Aucun élément au dossier - et l’intimé ne le prétend pas - ne démontre que le recourant savait ou aurait dû savoir, antérieurement à février 2024, qu’une rente étrangère lui serait effectivement versée dès juillet 2023. En particulier, ni le courrier du 18 octobre 2021 de l’Institut national de sécurité sociale de Jérusalem à la caisse suisse de compensation, selon lequel il convenait de les contacter six mois avant l’âge de la retraite du recourant (67 ans), ni celui du 7 décembre 2023, l’informant qu’il serait traité comme un non-résident israélien, ne permettent d’admettre que le recourant pouvait s’attendre à recevoir les prestations rétroactives de l’Institut national de sécurité sociale de Jérusalem au 1er juillet 2023. Au demeurant, le recourant ne pouvait pas savoir qu’une partie des prestations complémentaires versées du 1er juillet 2023 au 28 février 2024 était indue, dans la mesure où le revenu retenu ne prenait pas en compte la rente étrangère. Par ailleurs, le recourant n’a pas commis de négligence grave dès lors qu’il a transmis à l’intimé le 14 février 2024 la décision de l’Institut national de sécurité sociale de Jérusalem du 7 janvier 2024, ce que l’intimé admet. Dans ces conditions, la bonne foi du recourant doit être admise pour la période de huit mois du 1er juillet 2023 au 28 février 2024 s’agissant des prestations complémentaires versées sans tenir compte du montant de CHF 2'800.45 dans le revenu déterminant, correspondant à la rente étrangère annuelle du recourant. L’intimé ne s’étant toutefois pas prononcé sur la condition de la situation difficile, la cause lui sera renvoyée dans ce sens.</w:t>
      </w:r>
    </w:p>
    <w:p>
      <w:r>
        <w:rPr>
          <w:b/>
        </w:rPr>
        <w:t>E. 4.2</w:t>
      </w:r>
    </w:p>
    <w:p>
      <w:r>
        <w:t>L’intimé a pris en compte un revenu de l’épouse du recourant de CHF 22'322.- pour la période du 1er janvier 2022 au 30 juin 2024, soit le revenu net de l’épouse du recourant pour l’année 2020. Or, ce revenu était en réalité en 2021 de CHF 25'758.- brut et CHF 24'098.- net, en 2022 de CHF 24'449.- brut et CHF 22'873.75 net et en 2023 de CHF 26'400.- brut et CHF 24'292.- net. L’intimé a eu connaissance de l’augmentation du revenu de l’épouse du recourant seulement au jour de la procédure de révision du dossier, courant 2024, de sorte</w:t>
      </w:r>
    </w:p>
    <w:p>
      <w:r>
        <w:t>A/4244/2024 - 11/12 - qu’il peut être reproché au recourant de ne pas avoir communiqué l’augmentation de revenu de son épouse à temps. À cet égard, le recourant a déclaré qu’il avait régulièrement déposé dans la boite à l’entrée de l’intimé les certificats de salaire de son épouse, en particulier ceux des années 2021, 2022 et 2023. Le certificat de salaire 2023 figure effectivement au dossier de l’intimé mais mentionne une réception tardive le 1er juillet 2024. En revanche, les certificats relatifs aux années 2021 et 2022 n’y figurent pas. Dans ces conditions, le recourant, nonobstant ses déclarations crédibles sur le fait qu’il a régulièrement déposé tous les documents utiles auprès de l’intimé, échoue à en prouver la transmission en temps utile, de sorte qu’il supporte l’échec de la preuve. En conséquence, la bonne foi du recourant ne peut être reconnue s’agissant de la prise en compte d’un revenu inférieur à celui effectivement réalisé par son épouse durant la période litigieuse. Cela dit, et comme le représentant de l’intimé l’a admis lors de l’audience de comparution personnelle du 14 avril 2025, les décisions de l’intimé ne sont pas claires car elles ne spécifient pas, dans la rubrique revenu d’activité lucrative, quels montants de revenus sont cumulés. En l’occurrence, le recourant aurait pu aisément se rendre compte du montant du revenu de son épouse pris en compte par l’intimé si celui-ci avait été mentionné séparément de celui de l’enfant E______. Vu le défaut de transmission des certificats de salaire de l’épouse du recourant, pour les années 2021 et 2022, ainsi que la transmission tardive du certificat de salaire 2023, le recourant ne peut cependant en tirer aucun droit.</w:t>
      </w:r>
    </w:p>
    <w:p>
      <w:r>
        <w:rPr>
          <w:b/>
        </w:rPr>
        <w:t>E. 5</w:t>
      </w:r>
    </w:p>
    <w:p>
      <w:r>
        <w:t>Au vu de ce qui précède, le recours sera partiellement admis et la décision litigieuse annulée. La cause sera renvoyée à l’intimé dans le sens des considérants. Pour le surplus, la procédure est gratuite (art. 61 let. fbis LPGA a contrario).</w:t>
      </w:r>
    </w:p>
    <w:p>
      <w:r>
        <w:t>A/4244/2024 - 12/12 -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