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ATAS/293/2011 vom 21. März 2011</w:t>
      </w:r>
    </w:p>
    <w:p>
      <w:r>
        <w:t>GE Cour de justice, 2011-03-21, FR</w:t>
      </w:r>
    </w:p>
    <w:p>
      <w:r>
        <w:rPr>
          <w:b/>
        </w:rPr>
        <w:t xml:space="preserve">Quelle: </w:t>
      </w:r>
      <w:r>
        <w:t>https://mcp.opencaselaw.ch/entscheid/ge_gerichte_ATAS_293_2011</w:t>
      </w:r>
    </w:p>
    <w:p>
      <w:r>
        <w:t>FR: GE_GERICHTE ATAS/293/2011 du 21 mars 2011</w:t>
      </w:r>
    </w:p>
    <w:p>
      <w:r>
        <w:t>IT: GE_GERICHTE ATAS/293/2011 del 21 marzo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(loi sur les prestations complémentaires, LPC ; RS 831.30), ainsi que de celles prévues à l’article 43 de la loi cantonale sur les prestations cantonales complémentaires à l’assurance-vieillesse et survivants et à l’assurance-invalidité du 25 octobre 1968 (ci-après : LPCC).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w:t>
      </w:r>
    </w:p>
    <w:p>
      <w:r>
        <w:t>A/4258/2010 - 4/7 - en l'occurrence les dispositions en vigueur dès le 1er janvier 2008, dès lors que l’objet du litige porte sur le droit aux prestations complémentaires à compter du 1er juin 2009.</w:t>
      </w:r>
    </w:p>
    <w:p>
      <w:r>
        <w:rPr>
          <w:b/>
        </w:rPr>
        <w:t>E. 3</w:t>
      </w:r>
    </w:p>
    <w:p>
      <w:r>
        <w:t>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 J 7 10]) auprès du tribunal des assurances du canton de domicile de l’assuré (art. 58 al. 1 LPGA). S’agissant des prestations complémentaire cantonales, l’art. 43 LPCC ouvre les mêmes voies de droit. En l'espèce, le recours, interjeté le 13 décembre 2010 à l'encontre de la décision sur opposition du SPC du 21 octobre 2010, notifiée au recourant le 22 octobre 2010, est tardif dès lors que le délai de recours venait à échéance le 22 novembre 2010. Cependant figure au dossier une demande de reconsidération que l'assuré a adressé à l'intimé le 27 octobre 2010, soit dans le délai de recours de 30 jours, laquelle aurait dû être transmise au Tribunal cantonal des assurances sociales comme objet de sa compétence. Dans cette mesure, il convient d'admettre que le recours du 13 décembre 2010 a été initialement interjeté le 27 octobre 2010, soit dans le délai de recours et de le déclarer recevable.</w:t>
      </w:r>
    </w:p>
    <w:p>
      <w:r>
        <w:rPr>
          <w:b/>
        </w:rPr>
        <w:t>E. 4</w:t>
      </w:r>
    </w:p>
    <w:p>
      <w:r>
        <w:t>Le litige porte sur le droit du recourant à des prestations complémentaires à compter du 1er avril 2010. Le recourant conteste en particulier la prise en compte dans le revenu déterminant d’un gain potentiel pour son épouse.</w:t>
      </w:r>
    </w:p>
    <w:p>
      <w:r>
        <w:rPr>
          <w:b/>
        </w:rPr>
        <w:t>E. 5</w:t>
      </w:r>
    </w:p>
    <w:p>
      <w:r>
        <w:t>En vertu de l'art. 4 LPC, les personnes qui ont leur domicile et leur résidence habituelle (art. 13 LPGA) en Suisse ont droit à des prestations complémentaires, dès lors qu’elles perçoivent, notamment, une rente vieillesse de l’AVS (al. 1 let. a).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40'000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w:t>
      </w:r>
    </w:p>
    <w:p>
      <w:r>
        <w:t>A/4258/2010 - 5/7 -</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w:t>
      </w:r>
    </w:p>
    <w:p>
      <w:r>
        <w:rPr>
          <w:b/>
        </w:rPr>
        <w:t>E. 11</w:t>
      </w:r>
    </w:p>
    <w:p>
      <w:r>
        <w:t>al. 1 let. c LPC, la part de fortune nette prise en compte dans le calcul du revenu déterminant est d’un cinquième pour les bénéficiaires de rentes de vieillesse (let. c). Il y a lieu ainsi de constater que tant au niveau fédéral qu'au niveau cantonal, le produit de la fortune mobilière et immobilière ainsi que les ressources et parts de fortune dont un ayant droit s'est dessaisi sont pris en compte dans le calcul de la prestation complémentaire. Selon l’art. 11 al. 1 let. g LPC - auquel renvoie l’art. 5 LPCC pour les prestations complémentaires cantonales -, les revenus déterminants comprennent les ressources et parts de fortune dont un ayant droit s'est dessaisi. Cette disposition est directement applicable lorsque le conjoint du bénéficiaire des prestations s'abstient de mettre en valeur sa capacité de gain, alors qu'il pourrait se voir obligé d'exercer une activité lucrative en vertu de l'art. 163 du code civil suisse du 10 décembre 1907 (CC; cf. ATF 117 V 291 consid. 3b; VSI 2001 p. 127s. consid. 1b). Il appartient à l'administration ou, en cas de recours, au juge des assurances sociales d'examiner si l'on peut exiger de l'intéressé qu’il exerce une activité lucrative et, le cas échéant, de fixer le salaire qu'il pourrait en retirer en faisant preuve de bonne volonté. Cet examen doit se faire à l'aune des critères posés en droit de la famille (ATF 134 V 53 consid. 4.1 p. 61). Parmi les critères du droit de la famille décisifs, il y a lieu de tenir compte des connaissances linguistiques de la personne, de sa formation professionnelle, de son âge, de son état de santé, de l'activité qu'elle aura exercée précédemment, du marché de l'emploi et, le cas échéant, au temps plus ou moins long pendant lequel elle aura été éloignée de la vie professionnelle (ATF 9C_30/2009 du 6 octobre 2009, consid. 4.2, ATF 117 V 290 consid. 3a; VSI 2001 p. 128 consid. 1b; consid. 2 de l'arrêt T. du 9 février 2005, P 40/03, résumé in RDT 60/2005 p. 127) (ATF 134 V 53 consid. 4.1 p. 61). En ce qui concerne en particulier le critère de la mise en valeur de la capacité de gain sur le marché de l'emploi, le Tribunal fédéral (TF)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w:t>
      </w:r>
    </w:p>
    <w:p>
      <w:r>
        <w:t>A/4258/2010 - 6/7 - (ATF 9C_30/2009 du 6 octobre 2009, consid. 4.2 et réf. citée). Il y a donc lieu d'examiner concrètement la situation du marché du travail (arrêt Y. du 9 juillet 2002, P 18/02; ATFA non publié P. 88/01 du 8 octobre 2002). Le TF a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TF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Si le TF a considéré à plusieurs reprises qu’une activité pouvait être exigée d’un conjoint même âgé de plus de 50 ans sans enfants mineurs à charge (cf. ATF non publiés 8C_589/2007 du</w:t>
      </w:r>
    </w:p>
    <w:p>
      <w:r>
        <w:rPr>
          <w:b/>
        </w:rPr>
        <w:t>E. 14</w:t>
      </w:r>
    </w:p>
    <w:p>
      <w:r>
        <w:t>avril 2008 consid. 5.1 et P 2/06 du 18 août 2006 consid.1.2), il a aussi précisé que seul un revenu minimum doit alors être pris en considération.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7. En l'espèce, l'épouse du recourant est âgée de 49 ans et ses deux enfants sont majeurs. Elle a exercé au Portugal une activité de couturière de 1979 à 1987 puis a cessé toute activité lucrative en raison de la naissance de son premier enfant en 1987 puis du second en 1990. Il n'est pas allégué qu'elle souffre dans sa santé. Elle n'a par ailleurs jamais cherché d'emploi en Suisse dès lors que le recourant a exposé qu'elle s'était consacrée à l'éducation de ses deux enfants. Compte tenu de ces éléments et de la jurisprudence précitée, c'est à juste titre que l'intimé a considéré que l'épouse du recourant était à même de travailler dans une activité ne nécessitant pas de formation particulière, telle celle dans le secteur du nettoyage. Le calcul du gain potentiel n'étant pas en lui-même contesté, il doit être confirmé. 8. Au vu de ce qui précède, la décision litigieuse sera confirmée et le recours rejeté.</w:t>
      </w:r>
    </w:p>
    <w:p>
      <w:r>
        <w:t>A/4258/2010 - 7/7 -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