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ATAS/293/2008 vom 12. März 2008</w:t>
      </w:r>
    </w:p>
    <w:p>
      <w:r>
        <w:t>GE Cour de justice, 2008-03-12, FR</w:t>
      </w:r>
    </w:p>
    <w:p>
      <w:r>
        <w:rPr>
          <w:b/>
        </w:rPr>
        <w:t xml:space="preserve">Quelle: </w:t>
      </w:r>
      <w:r>
        <w:t>https://mcp.opencaselaw.ch/entscheid/ge_gerichte_ATAS_293_2008</w:t>
      </w:r>
    </w:p>
    <w:p>
      <w:r>
        <w:t>FR: GE_GERICHTE ATAS/293/2008 du 12 mars 2008</w:t>
      </w:r>
    </w:p>
    <w:p>
      <w:r>
        <w:t>IT: GE_GERICHTE ATAS/293/2008 del 12 marzo 2008</w:t>
      </w:r>
    </w:p>
    <w:p>
      <w:pPr>
        <w:pStyle w:val="Heading2"/>
      </w:pPr>
      <w:r>
        <w:t>Erwägungen</w:t>
      </w:r>
    </w:p>
    <w:p>
      <w:r>
        <w:rPr>
          <w:b/>
        </w:rPr>
        <w:t>E. 1</w:t>
      </w:r>
    </w:p>
    <w:p>
      <w:r>
        <w:t>Conformément à l'art. 56V al. 1 let. a ch. 2 de la loi genevoise sur l'organisation judiciaire (ci-après: LOJ), le Tribunal cantonal des assurances sociales connaît en instance unique des contestations prévues à l’article 56 de la loi fédérale sur la partie générale du droit des assurances sociales du 6 octobre 2000 (ci-après: LPGA) qui sont relatives à la loi fédérale sur l’assurance-invalidité du 19 juin 1959 (ci- après: LAI). Sa compétence pour juger du cas d’espèce est ainsi établie.</w:t>
      </w:r>
    </w:p>
    <w:p>
      <w:r>
        <w:t>A/2059/2007 - 6/13 -</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 2; ATF 127 V 467 consid. 1; ATF 126 V 136 consid. 4b et les références). Les règles de procédure quant à elles s'appliquent sans réserve dès le jour de leur entrée en vigueur (ATF 117 V 93 consid. 6b; ATF 112 V 360 consid. 4a; RAMA 1998 KV 37 p. 316 consid. 3b). La LPGA s'applique donc au cas d'espèce.</w:t>
      </w:r>
    </w:p>
    <w:p>
      <w:r>
        <w:rPr>
          <w:b/>
        </w:rPr>
        <w:t>E. 3</w:t>
      </w:r>
    </w:p>
    <w:p>
      <w:r>
        <w:t>Les art. 56 et ss LPGA (applicables à la procédure en matière d'assurance-invalidité par renvoi de l'art. 1 al. 1 LAI), ainsi que la loi genevoise sur la procédure administrative (ci-après: LPA), en particulier les art. 89A et ss, sont applicables à la procédure de recours devant le Tribunal de céans. En particulier, le délai de recours est fixé à trente jours dès notification de la décision sujette à recours (art. 63 al. 1 let. a et al. 4 LPA applicable en vertu du renvoi de l'art. 89A et art. 60 al. 1 LPGA). Par ailleurs, ce délai légal ne court pas du 7ème jour avant Pâques au 7ème jour après Pâques inclusivement (art. 38 al. 4 let. a LPGA). Le fardeau de la preuve de la notification d'un acte et de sa date incombe en principe à l'autorité qui entend en tirer une conséquence juridique (ATF 124 V 402 consid. 2a; ATF 122 I 100 consid. 3b; ATF 114 III 53 consid. 3c et 4; ATF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ATF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(ATFA non publié du 2 mars 2000, C 387/99; consid. 1).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La preuve de la notification d'un acte peut néanmoins résulter d'autres indices ou de l'ensemble des circonstances, en particulier de la correspondance échangée ou de l'absence de protestation de la part d'une personne qui reçoit des rappels (cf. ATF 105 III 46 consid. 3; DTA 2000 n° 25 p. 121 consid. 1b; ATFA non publié du 21 janvier 2003, C 6/02, consid. 3.2).</w:t>
      </w:r>
    </w:p>
    <w:p>
      <w:r>
        <w:t>A/2059/2007 - 7/13 - Le recourant affirme avoir reçu la décision litigieuse environ trois semaines après la date qu'elle porte, soit entre le 20 et fin avril. Il y a lieu de se fier aux déclarations du recourant du fait de l'impossibilité dans laquelle se retrouve l'OCAI de lever le doute sur cette question. Interjeté dans la forme prévue par la loi, et dans la mesure où il est impossible de déterminer de manière plus précise la date de notification en courrier simple de la décision attaquée au recourant, le recours est déclaré recevable.</w:t>
      </w:r>
    </w:p>
    <w:p>
      <w:r>
        <w:rPr>
          <w:b/>
        </w:rPr>
        <w:t>E. 4</w:t>
      </w:r>
    </w:p>
    <w:p>
      <w:r>
        <w:t>La question litigieuse que le Tribunal de céans doit trancher consiste à savoir si c'est à juste titre que l'OCAI a refusé toute prestation au recourant, c'est-à-dire de déterminer si les atteintes subies par le recourant à sa santé physique et mentale doivent ou non être considérées comme invalidantes au sens de la LAI et donc ouvrir le droit aux prestations prévues par cette loi, notamment les mesures d'ordre professionnel (conclusion principale du recourant) ou la rente (conclusion subsidiaire du recourant).</w:t>
      </w:r>
    </w:p>
    <w:p>
      <w:r>
        <w:rPr>
          <w:b/>
        </w:rPr>
        <w:t>E. 5</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119 V 470 consid. 2b, 116 V 249 consid. 1b et les arrêts cités; ATFA non publiés du 16 juin 2005, I 425/04 et U 174/04). Une maladie, un accident ou une infirmité congénitale peuvent provoquer une atteinte à la santé à l'origine de l'invalidité (art. 4 al. 1 LAI).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w:t>
      </w:r>
    </w:p>
    <w:p>
      <w:r>
        <w:t>A/2059/2007 - 8/13 -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opinions médicale et non pas sur une autre. Sans remettre en cause le principe de la libre appréciation des preuves, le Tribunal fédéral des assurances (ci-après: TFA) a posé des lignes directrices en ce qui concerne la manière d'apprécier certains types d'expertises ou de rapports médicaux (ATF 125 V 352 ss consid. 3).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ATF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t>A/2059/2007 - 9/13 -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 133 ss., in : L'expertise médicale, éditions Médecine &amp; Hygiène, 2002; également ATF 125 V 352 consid. 3a; ATF 122 V 160 consid. 1c et les références). En principe, l'administration (ou le juge en cas de recours) ne s'écarte pas sans motifs impératifs des conclusions d'une expertise médicale, la tâche de l'expert étant précisément de mettre ses connaissances spéciales à disposition de l'administration afin de l'éclairer sur les aspects médicaux d'un état de fait donné. Selon la jurisprudence du TFA, peut constituer une raison de s'écarter d'une expertise le fait que celle-ci contient des contradictions ou que d'autres spécialistes émettent des opinions contraires aptes à mettre sérieusement en doute la pertinence des déductions de l'expert permettant une interprétation divergente des conclusions de ce dernier, ou au besoin, une instruction complémentaire sous la forme d'une nouvelle expertise médicale (ATF 125 V 352 consid. 3b/aa et les références).</w:t>
      </w:r>
    </w:p>
    <w:p>
      <w:r>
        <w:rPr>
          <w:b/>
        </w:rPr>
        <w:t>E. 7</w:t>
      </w:r>
    </w:p>
    <w:p>
      <w:r>
        <w:t>En l'occurrence, plusieurs pièces sont potentiellement pertinentes aux fins d'évaluer l'état médical du recourant. Tout d'abord, les examens pratiqués en 2004, dans les suites de l'accident. Les Docteurs L_________ et M_________ ont tout deux relevé une marche lente, mais sans boiterie ou lésions véritables. De son côté, la CRR, auprès de laquelle le recourant a séjourné plus d'un mois aux fins d'observations et de soins, diagnostique des lombalgies et discopathies lombaires ainsi qu'un trouble de l'adaptation ayant pour conséquence un niveau d'anxiété légèrement élevé, permettant une reprise rapide de son activité. Certes, la CRR a agi dans le cadre du régime de l'assurance-accidents en vue d'informer la SUVA quant aux possibilités de reprise de travail par le recourant. Toutefois, dans la mesure où le recourant a déposé une demande de prestations AI en invoquant des problèmes de santé dans les suites de son accident, la CRR s'est prononcée sur la même symptomatologie et son avis doit être pris en compte. Le Docteur O_________, consulté fin 2004,</w:t>
      </w:r>
    </w:p>
    <w:p>
      <w:r>
        <w:t>A/2059/2007 - 10/13 - abonde dans ce sens en ne constatant aucune limitation propre à justifier la poursuite d'un arrêt de travail complet. Ainsi, force est de constater que l'ensemble de ces pièces, dont aucun élément de fait ne vient remettre en cause la pertinence, permettent de dégager une ligne directrice selon laquelle le recourant n'est pas limité au point que la reprise de son activité antérieure est impossible. Plus récemment, le rapport du Docteur P_________ reprend le diagnostic de trouble de l'adaptation, déjà évoqué par la CRR, tout en voyant une incapacité de travail totale. Cette conclusion prête le flanc à la critique, car le Docteur P_________ reprend le même diagnostic que la CRR qui n'a pas estimé que ce trouble justifiait la poursuite de l'incapacité de travail pour cause d'accident. Bien entendu, l'état psychiatrique d'un individu peut évoluer rapidement du tout au tout et plusieurs mois se sont écoulés entre le séjour du recourant à la CRR et le début de ses consultations chez le Docteur P_________. Mais, dans la mesure où le diagnostic n'a pas changé, il paraît douteux que les conséquences d'un tel diagnostic soient divergentes à ce point. Ainsi, il convient de s'écarter des conclusions du Docteur P_________ car celles-ci sont remises en cause par les spécialistes de la CRR, qui ont eu la possibilité d'observer le recourant sur une plus longue durée et de manière plus approfondie que le Docteur P_________. Il en va de même du "rapport médical" établi par la Doctoresse Q_________, qui est en réalité une simple attestation qui indique un état dépressif chronique, sans toutefois étayer ce diagnostic sur la base d'une échelle de classification reconnue. De son côté, le Docteur N_________, médecin traitant du recourant, a toujours estimé qu'au vu des plaintes exprimées par celui-ci, seule une reprise d'activité dans un poste adapté à ses limitations demeure possible. Selon les développements jurisprudentiels rappelés ci-dessus, cet avis présente une valeur probante moindre, d'autant plus dans cette affaire où il est isolé parmi plusieurs autres rapports concluant de manière tout à fait différente sur les plaintes exprimées par le recourant et leur impact sur sa capacité de travail. De plus, le Docteur N_________, médecin généraliste, ne bénéficie pas, lorsqu'il s'exprime, de l'autorité d'un expert psychiatre ou rhumatologue. Le recourant se plaint de ce que l'OCAI aurait basé sa décision sur d'anciens rapports médicaux dépassés. Cela est inexact. En effet, il ressort des éléments versés à la procédure que l'OCAI a demandé un rapport médical au Docteur P_________ et qu'il a tenu compte des certificats du Docteur N_________ et de la Doctoresse Q_________, présentés par le recourant, en tant qu'ils ont étés soumis pour avis au SMR. Cela est d'ailleurs mentionné dans la décision entreprise, à la suite des références faites aux rapports du Docteur O_________ et de la CRR.</w:t>
      </w:r>
    </w:p>
    <w:p>
      <w:r>
        <w:t>A/2059/2007 - 11/13 - Le recourant se plaint également qu'une expertise psychiatrique n'ait pas été ordonnée.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l'occurrence, les rapports médicaux pertinents circonscrivent de manière suffisante l'état de santé psychiatrique du recourant, de sorte qu'une instruction complémentaire sous la forme d'une expertise psychiatrique apparaît superflue. Ainsi, au terme de la procédure d'appréciation des preuves, les rapports médicaux retenus pertinents permettent de diagnostiquer un trouble de l'adaptation avec symptômes mixtes, anxieux et dépressifs. Du point de vue physique, aucune réelle affection n'est à déplorer.</w:t>
      </w:r>
    </w:p>
    <w:p>
      <w:r>
        <w:rPr>
          <w:b/>
        </w:rPr>
        <w:t>E. 8</w:t>
      </w:r>
    </w:p>
    <w:p>
      <w:r>
        <w:t>Selon la jurisprudence précitée, l'invalidité se définit comme une atteinte à la santé, permanente ou de longue durée, ayant des répercussions sur la capacité de gain. L'atteinte à la santé psychiatrique peut être invalidante au sens de l'art. 4 al. 1 LAI en liaison avec l'art. 8 LPGA, si elle est propre à entraîner une incapacité de travail (et donc de gain) durable malgré des mesures thérapeutiques (circulaire AI concernant l'invalidité et l'impotence - CIIAI, n°1007, p. 21). Pour admettre l'existence d'une incapacité de gain causée par une atteinte à la santé psychique, il n'est pas décisif que l'assuré exerce une activité lucrative insuffisante (ou, à fortiori, n'en exerce pas du tout); il faut bien plutôt se demander s'il y a lieu d'admettre que la mise à profit de sa capacité de travail ne peut, pratiquement, plus être raisonnablement exigée de lui, ou qu'elle serait même insupportable pour la société (ATFA non publié du 19 août 2002, I 607/01 consid. 2. 1 et référence). Le Tribunal de céans ne voit pas en quoi l'atteinte psychique retenue chez le recourant empêcherait le recourant de mettre à profit sa capacité de travail. De plus, la Doctoresse Q_________ espère une amélioration de l'état du recourant grâce à un changement de médication. Ainsi, les possibilités que l'atteinte ne se pérennise pas grâce à de nouvelles mesures thérapeutiques plus adéquates sont bel et bien réelles. Au vu de ce qui précède, il n'y a donc pas lieu de critiquer la décision de l'OCAI, car le recourant n'est juridiquement pas limité dans sa capacité de gain au vu de ses problèmes de santé objectivables, et ne peut donc prétendre au mesures prévues par la LAI.</w:t>
      </w:r>
    </w:p>
    <w:p>
      <w:r>
        <w:rPr>
          <w:b/>
        </w:rPr>
        <w:t>E. 9</w:t>
      </w:r>
    </w:p>
    <w:p>
      <w:r>
        <w:t>Le recourant se plaint encore de ce que la décision en cause serait arbitraire. Une décision est arbitraire lorsqu'elle viole gravement une norme ou un principe juridique clair et indiscuté, ou lorsqu'elle contredit d'une manière choquante le sentiment de justice et d'équité. La décision doit apparaître insoutenable, en</w:t>
      </w:r>
    </w:p>
    <w:p>
      <w:r>
        <w:t>A/2059/2007 - 12/13 -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(ATF 133 I 149 consid. 3.1; ATF 132 III 209 consid. 2.1; ATF 131 I 57 consid. 2; ATF 129 I 8 consid. 2.1). L'arbitraire est le dernier rempart de l'administré contre les violations grossières du droit et de l'équité (AUBERT/MAHON, Petit commentaire de la Constitution fédérale de la confédération suisse du 18 avril 1999 - Zurich-Bâle- Genève, 2003, p. 93, n°4 ad art. 9 Cst). Il s'agit essentiellement de la constatation d'une illégalité qualifiée, venant sanctionner l'administration qui a fort mal interprété et appliqué la loi (AUER/MALINVERNI/HOTTELIER, Droit constitutionnel suisse, volume II-les droits fondamentaux - Berne, 2006, p. 535, n° 1141). La décision litigieuse a été prise par l'OCAI, après avoir instruit le dossier en recueillant les avis de médecins ayant suivi le recourant. Des avis médicaux ont également été sollicités auprès de SMR Léman. Après avoir apprécié les différents éléments du dossier, l'OCAI a pris une décision motivée en fait et en droit. La motivation, basée exclusivement sur des éléments du dossier, ne frappe pas par son caractère insoutenable, pas plus que par son résultat. D'ailleurs, le recourant conteste que l'OCAI fonde sa décision sur des rapports médicaux dépassés sans avoir requis une expertise psychiatrique. Ainsi, il se plaint d'une mauvaise appréciation des preuves, donc d'une question de légalité, et c'est sous cet angle que le Tribunal de céans a jugé la présente cause.</w:t>
      </w:r>
    </w:p>
    <w:p>
      <w:r>
        <w:rPr>
          <w:b/>
        </w:rPr>
        <w:t>E. 10</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Le recourant succombant dans ses conclusions, il convient de mettre à sa charge un émolument de 200 fr.</w:t>
      </w:r>
    </w:p>
    <w:p>
      <w:r>
        <w:t>A/2059/2007 - 13/13 -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