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ATAS/292/2025 vom 22. April 2025</w:t>
      </w:r>
    </w:p>
    <w:p>
      <w:r>
        <w:t>GE Cour de justice, 2025-04-22, FR</w:t>
      </w:r>
    </w:p>
    <w:p>
      <w:r>
        <w:rPr>
          <w:b/>
        </w:rPr>
        <w:t xml:space="preserve">Quelle: </w:t>
      </w:r>
      <w:r>
        <w:t>https://mcp.opencaselaw.ch/entscheid/ge_gerichte_ATAS_292_2025</w:t>
      </w:r>
    </w:p>
    <w:p>
      <w:r>
        <w:t>FR: GE_GERICHTE ATAS/292/2025 du 22 avril 2025</w:t>
      </w:r>
    </w:p>
    <w:p>
      <w:r>
        <w:t>IT: GE_GERICHTE ATAS/292/2025 del 22 aprile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bien-fondé de la suspension de 12 jours du droit à l’indemnité du recourant.</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rPr>
          <w:b/>
        </w:rPr>
        <w:t>E. 3.2</w:t>
      </w:r>
    </w:p>
    <w:p>
      <w:r>
        <w:t>Pour juger de la suffisance des efforts consentis par l'assuré dans ses recherches d'emploi, il doit être tenu compte non seulement de la quantité, mais aussi de la qualité des démarches entreprises (ATF 124 V 231 consid. 4). L'assuré doit cibler ses recherches d'emploi, en règle générale, selon les méthodes de</w:t>
      </w:r>
    </w:p>
    <w:p>
      <w:r>
        <w:t>A/4121/2024 - 5/10 - postulation ordinaires et fournir à l'office compétent la preuve des efforts qu'il entreprend pour trouver du travail (art. 26 al. 1 et 2 OACI). Consulter les demandes de travail publiées dans la presse ne suffit pas ; de même, les démarches pour créer une entreprise ne constituent pas des recherches d'emploi au sens de l'art. 17 al. 1 LACI, même si l'étude des possibilités d'exercer une activité indépendante est conciliable avec l'obligation de diminuer le chômage (ATF du 6 mars 2007 C 77/2006). En outre, l'inscription auprès d'agences d'emplois temporaires ne saurait être assimilée à des recherches de travail (ATF du 8 avril 2009 8C_800/2008).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6/2005 du 6 mars 2006). Sur le plan quantitatif, la jurisprudence considère que dix à douze recherches d'emploi par mois sont en principe suffisantes (ATF 139 V 524 ;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w:t>
      </w:r>
    </w:p>
    <w:p>
      <w:r>
        <w:rPr>
          <w:b/>
        </w:rPr>
        <w:t>E. 3.3</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et 8C_800/2008 du 8 avril 2009). En particulier, l'obligation de chercher du travail ne cesse que lorsque l'entrée en service auprès d'un autre employeur est certaine (arrêt du Tribunal fédéral 8C_271/2008 du 25 septembre 2008). L'obligation de rechercher un emploi s'applique aussi lorsqu'il s'agit d'un contrat à durée déterminée, au moins durant les trois derniers mois (Bulletin du SECO LACI/IC – janvier 2014 - B 314 ; arrêt</w:t>
      </w:r>
    </w:p>
    <w:p>
      <w:r>
        <w:t>A/4121/2024 - 6/10 - du Tribunal fédéral 8C_800/2008 du 8 avril 2009), le but étant de parer au risque accru de chômage prévisible existant dans le cadre de rapports de travail de durée limitée ou résiliés (ATF 141 V 365 consid. 4.2 p. 369). L'élément essentiel pour déterminer la période à prendre en considération lors de l'examen de recherches d'emploi est le moment où la personne a connaissance du fait qu'elle est objectivement menacée de chômage (cf. Bulletin LACI IC, ch. B314).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arrêts du TCAS du 8 décembre 2010, ATAS/1281/2010 consid. 6 ; ATAS/267/2018 du 26 mars 2018). Enfin, le site internet de l'OCE mentionne qu’avant de faire appel aux prestations du chômage, il faut faire au minimum huit RPE par mois. (https://www.ge.ch/inscrire-au-chomage).</w:t>
      </w:r>
    </w:p>
    <w:p>
      <w:r>
        <w:rPr>
          <w:b/>
        </w:rPr>
        <w:t>E. 3.4</w:t>
      </w:r>
    </w:p>
    <w:p>
      <w:r>
        <w:t>Le droit de l'assuré à l'indemnité est suspendu lorsqu'il est établi que celui-ci ne fait pas tout ce qu'on peut raisonnablement exiger de lui pour trouver un travail convenable (art. 30 al. 1 let. c LACI). L’art. 30 al. 1 let. c LACI prévoit une sanction en cas de violation de l’obligation de diminuer le dommage consacrée à l’art. 17 al. 1er LACI.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arrêt du Tribunal fédéral 8C_316/07 du 6 avril 2008 consid. 2.1.2).</w:t>
      </w:r>
    </w:p>
    <w:p>
      <w:r>
        <w:rPr>
          <w:b/>
        </w:rPr>
        <w:t>E. 3.5</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w:t>
      </w:r>
    </w:p>
    <w:p>
      <w:r>
        <w:rPr>
          <w:b/>
        </w:rPr>
        <w:t>E. 3.6.1</w:t>
      </w:r>
    </w:p>
    <w:p>
      <w:r>
        <w:t>La durée de la suspension du droit à l'indemnité de chômage est fixée compte tenu non seulement de la faute, mais également du principe de proportionnalité (Thomas NUSSBAUMER, Arbeitslosenversicherung, in Soziale Sichereit, SBVR, Vol. XIV, 2e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w:t>
      </w:r>
    </w:p>
    <w:p>
      <w:r>
        <w:t>A/4121/2024 - 7/10 - circonstances personnelles, en particulier celles qui ont trait au comportement de l'intéressé au regard de ses devoirs généraux d'assuré qui fait valoir son droit à des prestations (arrêt du Tribunal fédéral 8C_537/2013 du 16 avril 2014 consid. 5.1).</w:t>
      </w:r>
    </w:p>
    <w:p>
      <w:r>
        <w:rPr>
          <w:b/>
        </w:rPr>
        <w:t>E. 3.6.2</w:t>
      </w:r>
    </w:p>
    <w:p>
      <w:r>
        <w:t>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 cit. D 79/1.A).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10 janvier 2020 consid. 6.1). Une durée de trois mois est prise en compte dans les cas de contrat de durée déterminée (arrêt du Tribunal fédéral 8C_800/2008 précité).</w:t>
      </w:r>
    </w:p>
    <w:p>
      <w:r>
        <w:rPr>
          <w:b/>
        </w:rPr>
        <w:t>E. 3.6.3</w:t>
      </w:r>
    </w:p>
    <w:p>
      <w:r>
        <w:t>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8C_708/2019 du 10 janvier 2020). Un assuré ayant fait une pause dans ses recherches d'emploi pendant plus d'un mois au cours de la période de congé doit être sanctionné quand bien même il a fait des recherches d'emploi quantitativement et qualitativement suffisantes au cours de l'ensemble de la période précédant son chômage (ATF 139 V 524 consid. 4.2 p. 530 s.).</w:t>
      </w:r>
    </w:p>
    <w:p>
      <w:r>
        <w:rPr>
          <w:b/>
        </w:rPr>
        <w:t>E. 3.7</w:t>
      </w:r>
    </w:p>
    <w:p>
      <w:r>
        <w:t>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w:t>
      </w:r>
    </w:p>
    <w:p>
      <w:r>
        <w:t>A/4121/2024 - 8/10 -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w:t>
      </w:r>
    </w:p>
    <w:p>
      <w:r>
        <w:rPr>
          <w:b/>
        </w:rPr>
        <w:t>E. 3.8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 4.</w:t>
      </w:r>
    </w:p>
    <w:p>
      <w:r>
        <w:t>4.1 En l’occurrence, l’intimé a appliqué la sanction maximale du barème du SECO de 12 jours de suspension du droit à l’indemnité de chômage du recourant, au motif qu’aucune RPE n’avait été effectuée durant les trois mois (soit mai, juin et juillet 2024) avant la réinscription du recourant auprès de l’ORP. Le recourant fait valoir qu’il avait dû se concentrer, durant la période litigieuse, sur son état de santé, ayant subi un effondrement psychique début 2024, qu’il avait consulté les Drs C______ et E______, ce dernier lui ayant prescrit un traitement médicamenteux et qu’il avait séjourné, dès avril 2024, chez ses parents en Roumanie, dans le but de se reconstruire. Il ne savait pas qu’il devait faire des RPE avant sa réinscription au chômage et il s’était entièrement consacré à sa santé durant cette période. 4.2 S’agissant du défaut d’information allégué par le recourant, il doit être retenu que celui-ci savait ou à tout le moins devait savoir, que des RPE avant l’inscription au chômage étaient exigées. En effet, le recourant s’était déjà inscrit à l’ORP le 22 décembre 2022 et le procès-verbal de l’entretien de conseil du 3 février 2023 mentionne que les RPE avant chômage sont à remettre, ce qui signifie que le recourant avait été informé de cette obligation. Par ailleurs, le</w:t>
      </w:r>
    </w:p>
    <w:p>
      <w:r>
        <w:t>A/4121/2024 - 9/10 - courrier d’annulation du dossier de l’ORP du 11 janvier 2024, rappelle au recourant qu’en cas de réinscription, il lui sera demandé huit RPE par mois portant en principe sur les trois derniers mois avant son retour au chômage, de sorte que le recourant a bien reçu cette information. Quoi qu’il en soit, comme rappelé par la jurisprudence précitée, l’exigence de RPE avant l’inscription au chômage s’impose à tout assuré, de sorte que celui-ci peut être sanctionné même s’il n’a pas été renseigné précisément sur les conséquences de son inaction. S’agissant de la capacité de travail du recourant durant la période litigieuse, le recourant admet lui-même qu’avec une capacité résiduelle de travail de 30%, telle qu’attestée par le Dr E______, il aurait pu effectuer huit RPE par mois. Au demeurant, et même s’il n’est pas contesté que le recourant a subi un effondrement psychique dès le début de l’année 2024 l’obligeant à se concentrer sur son état de santé plutôt que sur ses affaires administratives, il aurait pu et dû effectuer huit RPE par mois en mai, juin et juillet 2024 avant sa réinscription à l’ORP. Compte tenu de l’absence totale de RPE, la sanction de 12 jours de suspension du droit à l’indemnité ne peut qu’être confirmée. 4.3 Partant, le recours sera rejeté. Pour le surplus, la procédure est gratuite (art. 61 let. fbis LPGA a contrario).</w:t>
      </w:r>
    </w:p>
    <w:p>
      <w:r>
        <w:t>A/4121/2024 - 10/10 - PAR CES MOTIFS, LA CHAMBRE DES ASSURANCES SOCIALES : Statuant À la forme :</w:t>
      </w:r>
    </w:p>
    <w:p>
      <w:r>
        <w:rPr>
          <w:b/>
        </w:rPr>
        <w:t>E. 8</w:t>
      </w:r>
    </w:p>
    <w:p>
      <w:r>
        <w:t>janvier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