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ATAS/291/2016 vom 14. April 2016</w:t>
      </w:r>
    </w:p>
    <w:p>
      <w:r>
        <w:t>GE Cour de justice, 2016-04-14, FR</w:t>
      </w:r>
    </w:p>
    <w:p>
      <w:r>
        <w:rPr>
          <w:b/>
        </w:rPr>
        <w:t xml:space="preserve">Quelle: </w:t>
      </w:r>
      <w:r>
        <w:t>https://mcp.opencaselaw.ch/entscheid/ge_gerichte_ATAS_291_2016</w:t>
      </w:r>
    </w:p>
    <w:p>
      <w:r>
        <w:t>FR: GE_GERICHTE ATAS/291/2016 du 14 avril 2016</w:t>
      </w:r>
    </w:p>
    <w:p>
      <w:r>
        <w:t>IT: GE_GERICHTE ATAS/291/2016 del 14 aprile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w:t>
      </w:r>
    </w:p>
    <w:p>
      <w:r>
        <w:t>A/9/2014 - 11/23 - transitoires contraires, le nouveau droit s'applique sans réserve dès le jour de son entrée en vigueur (ATF 117 V 93 consid. 6b; ATF 112 V 360 consid. 4a; RAMA 1998 KV 37 p. 316 consid. 3b). c. En l'espèce, du point de vue matériel, au vu des faits pertinents jusqu'à la décision litigieuse du 19 novembre 2013, le droit éventuel aux prestations doit être examiné au regard des modifications de la LAI suscitées,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du 3 janvier 2014, contre la décision de l'intimé du 19 novembre 2013, est recevable en vertu des art. 56ss LPGA et compte tenu de la période de suspension des délais courant du 18 décembre au 2 janvier inclusivement (art. 38 al. 4 let. c LPGA).</w:t>
      </w:r>
    </w:p>
    <w:p>
      <w:r>
        <w:rPr>
          <w:b/>
        </w:rPr>
        <w:t>E. 4</w:t>
      </w:r>
    </w:p>
    <w:p>
      <w:r>
        <w:t>Le litige porte sur le droit du recourant à des mesures d'ordre professionnel et à une rente d'invalidité, singulièrement sur l'évaluation de sa capacité de travail et de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A/9/2014 - 12/23 -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w:t>
      </w:r>
    </w:p>
    <w:p>
      <w:r>
        <w:t>A/9/2014 - 13/23 -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A/9/2014 - 14/23 -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c. De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w:t>
      </w:r>
    </w:p>
    <w:p>
      <w:r>
        <w:rPr>
          <w:b/>
        </w:rPr>
        <w:t>E. 8</w:t>
      </w:r>
    </w:p>
    <w:p>
      <w:r>
        <w:t>En l'espèce, il n'est pas contesté que le recourant a été dans l’incapacité totale d’exercer une quelconque activité professionnelle du 29 juillet 2012 à la mi-juillet 2013. Seule demeure litigieuse l'évaluation de sa capacité de travail par la suite. En effet, dans sa décision du 19 novembre 2013, l'intimé, se fondant sur les conclusions de l’expertise du Dr E______ et celles de l'expertise de la PMU, considère qu'à compter du 10 juillet 2013, la capacité de travail du recourant a été de 70% dans son activité habituelle et de 100% dans une activité adaptée, alors que le recourant soutient, pour sa part, qu’il est totalement incapable de reprendre son ancienne activité et que sa capacité à exercer une activité adaptée ne dépasse pas 50% depuis le 1er août 2013. Il invoque la décision du 23 août 2013 de l’assurance- chômage, l’avis de son médecin traitant, le Dr D______, et les observations du Dr H______.</w:t>
      </w:r>
    </w:p>
    <w:p>
      <w:r>
        <w:rPr>
          <w:b/>
        </w:rPr>
        <w:t>E. 9</w:t>
      </w:r>
    </w:p>
    <w:p>
      <w:r>
        <w:t>a. Dès lors, il convient d'examiner, de prime abord, la valeur probante de l'expertise rendue par la PMU le 13 octobre 2015. Cette expertise se base sur le dossier médical du recourant et son examen physique. L'anamnèse est complète et les plaintes de l’intéressé ont été prises en considération. La description et l'appréciation de la situation médicale sont claires. Les experts se sont prononcés sur l'évolution de l'état de santé du recourant, sur sa capacité de travail et sur ses limitations fonctionnelles. Leurs conclusions, rendues à l’issue d’un consilium rhumatologique, d’un consilium orthopédique et d’un colloque de synthèse multidisciplinaire, sont cohérentes et convaincantes. L'expertise réalisée est ainsi conforme aux réquisits jurisprudentiels permettant de lui conférer une pleine valeur probante. b. Encore faut-il examiner si d'autres avis médicaux commandent de s'écarter de ses conclusions. D’un point de vue somatique, les experts retiennent les diagnostics de douleurs diffuses du membre inférieur gauche d’étiologie indéterminée, prédominant au genou gauche, à la suite de la fracture supra-condylienne ouverte du fémur gauche subie en 1992 et de l’ablation du matériel d’ostéosynthèse réalisée en 1999, ainsi qu'une gonarthrose externe gauche débutante séquellaire. Ils admettent des limitations fonctionnelles concernant la marche prolongée, la station debout</w:t>
      </w:r>
    </w:p>
    <w:p>
      <w:r>
        <w:t>A/9/2014 - 15/23 - prolongée, la position accroupie ou à genou, la montée et la descente répétée d’escaliers, ainsi que le port de charges. Ce faisant, rejoignant les conclusions du Dr E______, ils concluent à une capacité de travail de 100% dans une activité adaptée dès la mi-juillet 2013, date à laquelle a été rendu le rapport du Dr E______. Le recourant conteste une telle capacité de travail et, se prévalant des avis des Drs D______ et H______, ainsi que des conclusions du stage effectué auprès de la fondation PRO, soutient avoir recouvré une capacité de 50% tout au plus dans une activité adaptée dès le 1er août 2013. En effet, dans un rapport du 30 octobre 2012, le Dr D______ a posé le diagnostic de défauts d'axes, se comprimant les uns et les autres. Il concluait alors à une incapacité de travail totale depuis l'accident, mais était d'avis que la reprise d'une activité professionnelle pourrait être tentée dans une activité en position assise et à mi-temps. Par rapport du 20 août 2013, à la suite d'une radiographie des membres inférieurs et du genou gauche, le Dr H______ a conclu à des séquelles post-traumatiques du fémur gauche, responsables d'un raccourcissement et d'une déformation métaphysaire distale en valgus, à l'origine d'un trouble statique du membre inférieur gauche. Or, dans leur expertise du 13 octobre 2015, les experts se prononcent sur le défaut d’axe relevé par le Dr D______ et l'estiment minime. Ils expliquent que les examens cliniques montrent une diminution de longueur d’environ 10 mm du membre inférieur gauche et un petit trouble rotatoire banal. Les membres inférieurs sont ainsi parfaitement normo-axés et il n’y a pas d’évidence de défaut d’axe majeur des membres inférieurs ou de raccourcissement nettement significatif. Pour le surplus, eu égard aux conclusions des Drs D______ et H______, les experts indiquent avoir également relevé des troubles dégénératifs au niveau du genou gauche, mais les jugent légers, débutants et non évolutifs depuis 2013. Pour le reste, il convient de remarquer que le rapport du Dr I______ du 24 septembre 2013, également produit par le recourant, fait état d'un examen électroneuromyographique dans les limites de la norme, sans atteinte neurogène sensitive ou motrice du membre inférieur gauche. Ainsi, pour les experts, seule la gonarthrose diagnostiquée justifie les limitations fonctionnelles retenues. Force est de constater que les experts ont pris en compte les constatations et les conclusions du médecin-traitant du recourant et des autres praticiens consultés, et qu’ils ont expliqué, à satisfaction de droit, les raisons pour lesquelles ils s'en sont démarqués. De plus, ils se sont clairement prononcés sur l'incidence des diagnostics retenus sur la capacité de travail du recourant. Au contraire, le Dr D______ s'est montré moins précis, en jugeant la reprise d'une activité professionnelle compromise dans son rapport du 30 octobre 2012, avant de reconnaître, par la suite, une capacité de travail dans une activité adaptée à 50%,</w:t>
      </w:r>
    </w:p>
    <w:p>
      <w:r>
        <w:t>A/9/2014 - 16/23 - sans véritable explication. Quant au Dr H______, il ne s'est pas déterminé sur la capacité de travail du recourant. S’agissant des conclusions du stage auprès de la fondation PRO, les experts les ont également examinées. Néanmoins, ils ont dit ne pouvoir s'expliquer les limitations fonctionnelles retenues par les maîtres socio-professionnels. De plus, ils ont relevé des contradictions, notamment entre la qualité du travail et le rendement observés en début de stage et l'impossibilité du recourant à poursuivre celui-ci. A cet égard, la chambre de céans remarque également qu'il ressort du rapport d'évaluation de la fondation PRO du 30 septembre 2014 que les différentes activités effectuées par l'assuré durant son stage nécessitaient des positions alternées, alors que l'ensemble des praticiens et des experts consultés ont recommandé une activité adaptée essentiellement en position assise. Quoi qu'il en soit, on rappellera que l'assurance-invalidité et l'assurance-chômage ne sont pas des branches d'assurance complémentaires (ATF 109 V 29 ; arrêt du Tribunal fédéral des assurances C 282/05 du 3 mars 2006 consid. 2.3). Ainsi, il se peut qu'une même atteinte à la santé conduise l'assurance-invalidité à reconnaître une pleine capacité de travail et que, de son côté, l'assurance-chômage nie l'aptitude au placement. En outre, les décisions de l'assurance-invalidité, respectivement de l'assurance-chômage n'ont aucun effet obligatoire pour l'autre assurance (arrêt du Tribunal fédéral 9C_131/2010 du 6 octobre 2010 consid. 6). Il ressort de ce qui précède qu’aucun élément propre à remettre en cause les conclusions de l’expertise judiciaire rendue le 13 octobre 2015, concluantes et convaincantes, n’a été mis en exergue. C'est ainsi à juste titre que l'intimé a retenu que le recourant avait recouvré une capacité de travail à 100% dans une activité adaptée dès le 10 juillet 2013. c. Par ailleurs, les experts ont écarté l’existence d’un trouble somatoforme douloureux, au vu du fait que l’assuré avait conservé une autonomie dans ses activités quotidiennes et de l’absence de symptômes de dépression, d’extension des douleurs à d'autres parties du corps et de points de fibromyalgie positifs. Le recourant fait grief aux experts de ne pas disposer des qualifications nécessaires pour prendre une telle conclusion. Certes, aucun des experts n’est spécialiste en psychiatrie. Toutefois, le diagnostic de fibromyalgie est d’abord le fait d’un médecin rhumatologue. De plus, à teneur du dossier, aucune pathologie psychiatrique n’a été diagnostiquée à ce jour chez le recourant. Celui-ci ne s'est d'ailleurs jamais prévalu d'une telle atteinte auparavant. Or, il convient de rappeler que la reconnaissance de l'existence de troubles somatoformes douloureux persistants suppose d'abord la présence d'un diagnostic émanant d'un expert (psychiatre) et s'appuyant lege artis sur les critères d'un système de classification reconnu (ATF 130 V 396 consid. 5.3).</w:t>
      </w:r>
    </w:p>
    <w:p>
      <w:r>
        <w:t>A/9/2014 - 17/23 - Cela étant, si une pathologie psychiatrique devait être diagnostiquée chez le recourant postérieurement à la décision litigieuse et devait avoir une incidence supplémentaire sur sa capacité de travail, il lui reviendrait de faire valoir cette atteinte par le biais d’une nouvelle demande auprès de l’intimé. Pour l’heure, une instruction complémentaire sur ce point ne se justifie pas dans le cadre de la présente procédure, de sorte qu’il convient de rejeter la demande du recourant de mettre en œuvre une expertise psychiatrique. d. Compte tenu de ce qui précède, il y a lieu de retenir, au degré de vraisemblance prépondérante et à l'instar de l'intimé, que le recourant, après avoir été dans l’incapacité totale de travailler à compter du 29 juillet 2012, a recouvré une pleine capacité de travail dans une activité adaptée à ses limitations fonctionnelles à compter du 10 juillet 2013. Il sied à présent de vérifier le calcul du degré d'invalidité du recourant.</w:t>
      </w:r>
    </w:p>
    <w:p>
      <w:r>
        <w:rPr>
          <w:b/>
        </w:rPr>
        <w:t>E. 10</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b.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11</w:t>
      </w:r>
    </w:p>
    <w:p>
      <w:r>
        <w:t>a.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A/9/2014 - 18/23 -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Le niveau 4 de qualification des ESS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(arrêt du Tribunal fédéral 9C_444/2010 du 20 décembre 2010 consid. 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 il doit s'appuyer sur des circonstances de nature à faire apparaître sa propre appréciation comme la mieux appropriée (ATF 126 V 75 consid. 6; ATF 123 V 150 consid. 2 et les références; arrêt du Tribunal fédéral 8C_337/2009 du 18 février 2010 consid. 7.5).</w:t>
      </w:r>
    </w:p>
    <w:p>
      <w:r>
        <w:t>A/9/2014 - 19/23 - d.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 + 1% (ATF 130 V 121 consid. 3.2).</w:t>
      </w:r>
    </w:p>
    <w:p>
      <w:r>
        <w:rPr>
          <w:b/>
        </w:rPr>
        <w:t>E. 12</w:t>
      </w:r>
    </w:p>
    <w:p>
      <w:r>
        <w:t>En l'occurrence, compte tenu du fait que le recourant présente une incapacité de travail totale et durable dans toutes les activités depuis le 29 juillet 2012 et du dépôt de sa demande de prestations d'invalidité le 18 octobre 2012, son droit éventuel à une rente d'invalidité est né au plus tôt le 1er août 2013. A titre liminaire, il convient de confirmer le statut d'actif du recourant retenu par l'intimé, au vu du courrier de son employeur du 10 mars 2016, attestant d'un taux d'activité moyen de 98% avant l'atteinte à la santé. Ce statut n'est d'ailleurs pas contesté par le recourant. a. Comme examiné précédemment, à compter du 10 juillet 2013, le recourant a disposé d'une capacité de travail de 100% dans une activité adaptée. S'agissant de la comparaison des revenus effectuée, la chambre de céans observe que c'est avec raison que l'intimé s'est référé au gain annuel perçu par le recourant en 2011, soit l'année précédant son incapacité de travail durable, pour déterminer son revenu sans invalidité. A cet égard, d'après le rapport transmis par l'employeur du recourant le 19 novembre 2012 et l'extrait du compte individuel de ce dernier, ce gain s'est bien élevé à CHF 55'391.-. Cela étant, adapté selon l'indice suisse des salaires nominaux (ISS en 2011 : 2171 et en 2013 : 2204), le revenu du recourant se serait élevé à CHF 56'233.- en 2013 (55'391 x 2204/2171) et non à CHF 55'825.-. En effet, contrairement à ce qu'a retenu l'intimé dans son calcul du 29 août 2013, l'indice à prendre en considération pour l'année de l'évaluation de l'invalidité est celui de 2013, et non de 2012. b. Concernant le revenu avec invalidité, dans la mesure où le recourant n'a pas repris d'activité lucrative, l'intimé s'est basé à juste titre sur les ESS.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4) dans le secteur privé, à savoir CHF 4'901.- par mois et CHF 58'812.- par an (4'901 x 12 ; ESS 2010, TA1, TOTAL).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2013 (41,7 heures ; Office fédéral de la statistique – statistique de la durée normale de travail dans les entreprises, DNT), ce montant doit être porté à CHF 61'311.50 (58'812 x 41,7 : 40) et à CHF 62'822.20, indexé à 2013 selon l'évolution des salaires en</w:t>
      </w:r>
    </w:p>
    <w:p>
      <w:r>
        <w:t>A/9/2014 - 20/23 - termes nominaux (ISS en 2010 : 2151 et en 2013 : 2204 ; soit 61'311.50 x 2204/2151). L'intimé a ainsi retenu de manière erronée un montant de CHF 62'217.- en se référant à une durée hebdomadaire de travail de 41,6 et en prenant pour année de référence l'année 2012. En outre, la prise en compte d'un abattement supplémentaire de 10% sur le salaire statistique n'est pas contestée et se justifie au vu des limitations fonctionnelles existantes. Le revenu d'invalide à prendre en considération s'élève ainsi à CHF 56'540.- (62'822.20 – 6'282.20). Partant, en procédant à la comparaison des revenus, on observe que le salaire sans invalidité du recourant, de CHF 56'233.-, demeure quoi qu'il en soit inférieur au salaire statistique avec invalidité, de CHF 56'540.-, de sorte que l'intimé a retenu à juste titre un degré d'invalidité de 0%. Le recourant n'élève d'ailleurs aucun grief à l'encontre du calcul effectué. Partant, c'est à bon droit que l'intimé a nié au recourant le droit à une rente d'invalidité.</w:t>
      </w:r>
    </w:p>
    <w:p>
      <w:r>
        <w:rPr>
          <w:b/>
        </w:rPr>
        <w:t>E. 13</w:t>
      </w:r>
    </w:p>
    <w:p>
      <w:r>
        <w:t>Le recourant requiert également l'octroi de mesures d'ordre professionnel.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w:t>
      </w:r>
    </w:p>
    <w:p>
      <w:r>
        <w:t>A/9/2014 - 21/23 -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c. Aux termes de l'art. 18 al. 1 LAI, dans sa teneur en vigueur depuis le 1er janvier 2008, l'assuré présentant une incapacité de travail et susceptible d'être réadapté a droit : à un soutien actif dans la recherche d'un emploi approprié et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4ème révision de la LAI (cf. ATF 116 V 80 consid. 6 ; arrêt du Tribunal fédéral des assurances I 421/01 du 15 juillet 2002 consid. 2c, comparés aux arrêts du Tribunal fédéral I 170/06 et 9C_879/2008 des 26 février 2007 et 21 janvier 2009 et les</w:t>
      </w:r>
    </w:p>
    <w:p>
      <w:r>
        <w:t>A/9/2014 - 22/23 - références).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w:t>
      </w:r>
    </w:p>
    <w:p>
      <w:r>
        <w:rPr>
          <w:b/>
        </w:rPr>
        <w:t>E. 14</w:t>
      </w:r>
    </w:p>
    <w:p>
      <w:r>
        <w:t>En l'espèce, l'intimé a considéré que l'octroi de mesures professionnelles au recourant n'était pas indiqué. Le recourant conclut, pour sa part, à l’octroi de telles mesures, sans toutefois motiver davantage sa requête sur ce point. Comme examiné précédemment, une capacité de travail de 100% peut être attendue du recourant dans une activité adaptée. Dans ces conditions, son degré d'invalidité est de 0%, soit inférieur au 20% requis pour la mise en œuvre d'un reclassement professionnel. S'agissant des autres mesures d'ordre professionnel, la chambre de céans observe qu'il ressort du dossier que le recourant n'a pas donné suite à la proposition de formation de l'intimé du 26 novembre 2012, en vue d'une réorientation professionnelle. Par ailleurs, force est d'admettre que le marché du travail offre un éventail suffisamment large d'activités adaptées aux limitations du recourant, dont l'exercice est exigible. Partant, le droit à une mesure d'orientation professionnelle ne sera pas reconnu. Pour le reste, le recourant n'ayant déposé aucune requête motivée pour obtenir une aide au placement, une telle mesure ne peut pas non plus lui être accordée en l'état. Il sera toutefois rendu attentif au fait qu'il peut déposer une telle demande, s'il devait avoir besoin d’un soutien actif dans la recherche d'un emploi approprié.</w:t>
      </w:r>
    </w:p>
    <w:p>
      <w:r>
        <w:rPr>
          <w:b/>
        </w:rPr>
        <w:t>E. 15</w:t>
      </w:r>
    </w:p>
    <w:p>
      <w:r>
        <w:t>Au vu de ce qui précède, c'est à juste titre que l'intimé a nié au recourant le droit à des prestations d'invalidité dans sa décision du 19 novembre 2013. Mal fondé, le recours doit être rejeté. Etant donné que depuis le 1er juillet 2006, la procédure n'est plus gratuite (art. 69 al. 1bis LAI), il y a lieu de condamner le recourant au paiement d'un émolument de CHF 200.-.</w:t>
      </w:r>
    </w:p>
    <w:p>
      <w:r>
        <w:t>A/9/2014 - 23/23 -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