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ATAS/291/2012 vom 20. März 2012</w:t>
      </w:r>
    </w:p>
    <w:p>
      <w:r>
        <w:t>GE Cour de justice, 2012-03-20, FR</w:t>
      </w:r>
    </w:p>
    <w:p>
      <w:r>
        <w:rPr>
          <w:b/>
        </w:rPr>
        <w:t xml:space="preserve">Quelle: </w:t>
      </w:r>
      <w:r>
        <w:t>https://mcp.opencaselaw.ch/entscheid/ge_gerichte_ATAS_291_2012</w:t>
      </w:r>
    </w:p>
    <w:p>
      <w:r>
        <w:t>FR: GE_GERICHTE ATAS/291/2012 du 20 mars 2012</w:t>
      </w:r>
    </w:p>
    <w:p>
      <w:r>
        <w:t>IT: GE_GERICHTE ATAS/291/2012 del 20 marzo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La LPGA, entrée en vigueur le 1er janvier 2003 est applicable. b)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demande de prestations date de 2010, de sorte que le droit éventuel aux prestations doit être examiné au regard des nouvelles normes de la LPGA et des modifications de la LAI entrées en vigueur le 1er janvier 2008, dans la mesure de leur pertinence (ATF 130 V 445 et les références; voir également ATF 130 V 329).</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l'OAI de refuser toute prestation à l'assuré.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w:t>
      </w:r>
    </w:p>
    <w:p>
      <w:r>
        <w:t>A/2981/2011 - 11/14 -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w:t>
      </w:r>
    </w:p>
    <w:p>
      <w:r>
        <w:t>A/2981/2011 - 12/14 -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l'expertise du CEMED doit se voir reconnaître une pleine valeur probante. L'aspect somatique est fondé sur l'examen de l'assuré, le dossier médical et radiologique et les conclusions de l'expert sont convaincantes. L'expert retient que les douleurs lombaires ne s'expliquent par aucune affection médicale objectivable, de sorte qu'il n'y a pas, de ce point de vue, de maladie ayant un effet sur la capacité de travail. Le Dr L__________, spécialiste en rhumatologie et médecin traitant de l'assuré, partage d'ailleurs pleinement les conclusions de l'expert à ce sujet. L'avis du Dr O__________ est exclusivement fondé sur les plaintes du patient, sans mentionner aucun élément objectivement vérifiable qui expliquerait l'intensité des douleurs alléguées. D'ailleurs, le recourant n'explique pas véritablement en quoi l'appréciation des preuves à laquelle l'OAI a procédé serait erronée et il se limite à critiquer l'avis du Dr L__________ sans chercher à démontrer qu'un autre point de vue médical serait objectivement mieux fondé ou, du moins, justifierait la mise en œuvre de mesures d'instruction complémentaires. Pour remettre en cause la valeur probante d'une expertise médicale, confirmée par l'avis de son propre médecin, il ne suffit pas de prétendre que les médecins auraient dû logiquement présenter des conclusions différentes au vu des douleurs ressenties; il appartient d'établir l'existence d'éléments objectivement vérifiables - de nature clinique ou diagnostique - qui auraient été ignorés dans le cadre de ces avis et qui seraient suffisamment pertinents pour remettre en cause le bien-fondé des conclusions ou établir le caractère incomplet de ces avis. En l'absence de critiques objectivées, il n'y a pas lieu de débattre plus avant du bien-fondé de l'évaluation de</w:t>
      </w:r>
    </w:p>
    <w:p>
      <w:r>
        <w:t>A/2981/2011 - 13/14 - la capacité de travail opérée par les deux médecins dès lors qu'il n'appartient pas au juge de se livrer à des conjectures qui relèvent exclusivement de la science médicale (arrêt 9C_573/2009 du 16 décembre 2009 consid. 2.3; 9C_181/2011 du 9 décembre 2011). Cela vaut également lorsqu'un ou plusieurs médecins ont émis une opinion divergeant de celle de l'expert (arrêts 9C_876/2010 du 19 mai 2011 consid. 2.3.2, 9C_688/2010 du 24 janvier 2011 consid. 4.4, 9C_753/2010 du 22 décembre 2010 consid. 2.3.1). Il faut ainsi retenir qu'il est établi au degré de la vraisemblance prépondérante que les douleurs de l'assuré ne sont objectivées par aucune atteinte à la santé objectivable, de sorte que la totale capacité de travail retenue par l'expert et confirmée par le médecin spécialiste consulté par l'assuré est admise. Du point de vue psychiatrique, l'expertise du CEMED est certes sommaire et est malheureusement fondée sur un seul entretien avec l'assuré, alors que ce dernier venait d'apprendre l'obtention d'un logement fixe lui permettant d'envisager l'avenir sous un jour meilleur. Toutefois, le diagnostic de trouble dépressif récurrent, épisode actuel moyen retenu par l'expert est identique à celui retenu par les psychiatres des HUG et par le Dr S__________, psychiatre traitant de l'assuré depuis octobre 2011. Les rapports d'hospitalisation du 16 au 25 août 2009 et du 1er au 16 février 2010 ne se prononcent pas sur la capacité de travail de l'assuré, mais relèvent une amélioration nette de sa thymie après le traitement prescrit durant les hospitalisations, l'appétit et le sommeil étant recouvrés. Ainsi, l'amélioration relevée par l'expert, en lien avec la stabilisation de la situation sociale de l'assuré, n'est pas contestable, l'assuré ayant effectivement admis que son état dépressif n'avait depuis lors plus d'effet sur sa capacité de travail, ce qu'il a confirmé en audience. Le rapport de la consultation des Eaux-Vives, qui retient une totale incapacité de travail depuis 2007, alors que l'assuré a été suivi seulement trois semaines après l’hospitalisations de 2009 et une semaine après celle de 2010, sans diagnostiquer un état dépressif grave, semble uniquement fondé sur les plaintes du patient, sans mention de l'effet du traitement prescrit et de la compliance du patient, de sorte qu'il n'est pas probant. Seul le Dr S__________ retient une incapacité de travail de 50%, pour un état dépressif de gravité pourtant moyenne, traité par un anti-dépresseur et un suivi bimensuel, ce seul avis, qui émane du psychiatre traitant qui est naturellement empathique, n'est pas de nature à remettre en cause l'avis de l'expert. Cela est d'autant plus vrai que l'assuré reconnait que, correctement traitée, sa dépression est sans effet sur sa capacité de travail. La décision de refus de prestations de l'OAI est ainsi fondée.</w:t>
      </w:r>
    </w:p>
    <w:p>
      <w:r>
        <w:rPr>
          <w:b/>
        </w:rPr>
        <w:t>E. 8</w:t>
      </w:r>
    </w:p>
    <w:p>
      <w:r>
        <w:t>Compte tenu de ce qui précède, le recours est rejeté. Depuis le 1er juillet 2006, la procédure n'est plus gratuite (art. 69 al. 1bis LAI), mais l'assuré plaide au bénéfice de l'assistance juridique, de sorte qu'il sera renoncé à la perception d'un émolument.</w:t>
      </w:r>
    </w:p>
    <w:p>
      <w:r>
        <w:t>A/2981/2011 - 14/14 -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