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ATAS/290/2014 vom 11. März 2014</w:t>
      </w:r>
    </w:p>
    <w:p>
      <w:r>
        <w:t>GE Cour de justice, 2014-03-11, FR</w:t>
      </w:r>
    </w:p>
    <w:p>
      <w:r>
        <w:rPr>
          <w:b/>
        </w:rPr>
        <w:t xml:space="preserve">Quelle: </w:t>
      </w:r>
      <w:r>
        <w:t>https://mcp.opencaselaw.ch/entscheid/ge_gerichte_ATAS_290_2014</w:t>
      </w:r>
    </w:p>
    <w:p>
      <w:r>
        <w:t>FR: GE_GERICHTE ATAS/290/2014 du 11 mars 2014</w:t>
      </w:r>
    </w:p>
    <w:p>
      <w:r>
        <w:t>IT: GE_GERICHTE ATAS/290/2014 del 11 marzo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droit de l’assuré aux indemnités de l’assurance-chômage, singulièrement, s’il remplit les conditions de l’art. 13 LACI.</w:t>
      </w:r>
    </w:p>
    <w:p>
      <w:r>
        <w:rPr>
          <w:b/>
        </w:rPr>
        <w:t>E. 4</w:t>
      </w:r>
    </w:p>
    <w:p>
      <w:r>
        <w:t>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règlementation en matière d'indemnité en cas de réduction de l'horaire</w:t>
      </w:r>
    </w:p>
    <w:p>
      <w:r>
        <w:t>A/2455/2013 - 6/11 - de travail, en particulier l'art. 31 al. 3 let. c LACI. Selon cette disposition, n'ont pas droit à l'indemnité en cas de réduction de l'horaire de travail les personnes qui fixent les décisions que prend l'employeur ou peuvent les influencer considérablement en qualité d'associé, de membre d'un organe dirigeant de l'entreprise ou encore de détenteur d'une participation financière de l'entreprise; il en va de même des conjoints de ces personnes qui sont occupés dans l'entreprise. Dans ce sens, il existe donc un étroit parallélisme entre le droit à l'indemnité en cas de réduction de l'horaire de travail et le droit à l'indemnité de chômage.</w:t>
      </w:r>
    </w:p>
    <w:p>
      <w:r>
        <w:rPr>
          <w:b/>
        </w:rPr>
        <w:t>E. 6</w:t>
      </w:r>
    </w:p>
    <w:p>
      <w:r>
        <w:t>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238).</w:t>
      </w:r>
    </w:p>
    <w:p>
      <w:r>
        <w:rPr>
          <w:b/>
        </w:rPr>
        <w:t>E. 7</w:t>
      </w:r>
    </w:p>
    <w:p>
      <w:r>
        <w:t>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 occupant une fonction dirigeante qui, bien que formellement licenciées, poursuivent une activité pour la compte de la société dans laquelle elles travaillaient. De par leur position particulière, ces personnes peuvent en effet exercer une influence sur la perte de travail qu'elles subissent, ce qui rend justement leur chômage difficilement contrôlable (ATF 123 V, 234 consid. 7b/bb; ATFA non publié du 29 juin 2004, C 65/04, consid. 2).</w:t>
      </w:r>
    </w:p>
    <w:p>
      <w:r>
        <w:rPr>
          <w:b/>
        </w:rPr>
        <w:t>E. 8</w:t>
      </w:r>
    </w:p>
    <w:p>
      <w:r>
        <w:t>Même si de jurisprudence constante, l'inscription de l'assuré au Registre du commerce (comme organe de la société) permet de déterminer s'il occupe une position assimilable à celle d'un employeur; la radiation de cette inscription permettant d'admettre qu'il a quitté la société (ATFA non publié du 29 novembre 2005, C 175/04, consid. 3.2), il n'y a pas lieu de se fonder de façon stricte sur la position formelle de l'organe à considérer. C'est ainsi au demeurant la notion matérielle d'organe dirigeant qui est importante, car c'est la seule façon de garantir que l'art. 31 al. 3 let.c LACI remplisse son objectif (SVR 1997 ALV n° 101 p. 311 consid. 5d.). Ainsi,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n°101 p. 311 consid.</w:t>
      </w:r>
    </w:p>
    <w:p>
      <w:r>
        <w:t>A/2455/2013 - 7/11 - 5c). La seule exception à ce principe que reconnaît le TFA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3.3). Il doit en aller de même avec les associés d'une Sàrl. En effet, conformément à l'art. 811 al. 1 CO, s'il n'en est pas disposé autrement, les associés dans la Sàrl ont non seulement le droit mais également l'obligation de participer à la gestion de la société. En édictant cette disposition, le législateur est parti du principe que les personnes qui détiennent la société doivent également en assumer la direction. A ce titre, les associés, respectivement les associés-gérants lorsqu'il en a été désigné, occupent collectivement une position comparable à celle du conseil d'administration d'une SA (ATFA non publié C 37/02 du 22 novembre 2002 et les références).</w:t>
      </w:r>
    </w:p>
    <w:p>
      <w:r>
        <w:rPr>
          <w:b/>
        </w:rPr>
        <w:t>E. 9</w:t>
      </w:r>
    </w:p>
    <w:p>
      <w:r>
        <w:t>Au surplus,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w:t>
      </w:r>
    </w:p>
    <w:p>
      <w:r>
        <w:rPr>
          <w:b/>
        </w:rPr>
        <w:t>E. 10</w:t>
      </w:r>
    </w:p>
    <w:p>
      <w:r>
        <w:t>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w:t>
      </w:r>
    </w:p>
    <w:p>
      <w:r>
        <w:rPr>
          <w:b/>
        </w:rPr>
        <w:t>E. 11</w:t>
      </w:r>
    </w:p>
    <w:p>
      <w:r>
        <w:t>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En l'espèce, l'assuré était inscrit au Registre du commerce en qualité d'associé liquidateur jusqu'au 10 avril 2013. Il va de soi qu'en tant que tel, il influençait pour le moins les décisions prises dans le cadre de la gestion de la société. Il ne le conteste du reste plus dans son recours. C'est dès lors à juste titre que la Caisse a</w:t>
      </w:r>
    </w:p>
    <w:p>
      <w:r>
        <w:t>A/2455/2013 - 8/11 - considéré que le délai-cadre de cotisations courait du 11 avril 2011 au 10 avril 2013.</w:t>
      </w:r>
    </w:p>
    <w:p>
      <w:r>
        <w:rPr>
          <w:b/>
        </w:rPr>
        <w:t>E. 12</w:t>
      </w:r>
    </w:p>
    <w:p>
      <w:r>
        <w:t>Reste à déterminer si, dans les limites de ce délai-cadre de cotisations (art. 9 al. 3 LACI), l'assuré a effectivement travaillé durant douze mois au moins.</w:t>
      </w:r>
    </w:p>
    <w:p>
      <w:r>
        <w:rPr>
          <w:b/>
        </w:rPr>
        <w:t>E. 13</w:t>
      </w:r>
    </w:p>
    <w:p>
      <w:r>
        <w:t>L'article 13 al. 1er LACI dispose que celui qui, dans les limites du délai-cadre prévu à cet effet (art. 9 al. 3), a exercé durant douze mois au moins une activité soumise à cotisation remplit les conditions relatives à la période de cotisation. Le délai cadre applicable à la période de cotisation commence à courir deux ans avant le début du délai cadre applicable à la période d'indemnisation.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libération de l'article 14 al. 1 LACI sont cumulables (ATF 131 V 279, consid 2.4). Conformément au texte clair de cette disposition, l'assuré doit avoir été empêché d'exercer une telle activité soumise à cotisation pour l'un des motifs précités. Selon la jurisprudence constante, il doit exister un lien de causalité entre les motifs de libération énumérés à l'art. 14 al. 1 LACI et l'absence d'une durée minimale de cotisation (ATF 131 V 279 consid. 2.4 p. 283, 125 V 123 consid. 2 p. 125; BORIS RUBIN, Assurance-chômage, Droit fédéral, Survol des mesures cantonales, Procédure, 2ème éd., 2006, p. 193).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(Thomas Nussbaumer, Arbeitslosenversicherung, in : Schweizerisches Bundesverwaltungs-recht [SBVR], Soziale Sicherheit, ch. 197; Gerhards, Kommentar zum Arbeitslosenversicherungsgesetz [AVIG], note 10 ad art. 14; Arrêt du Tribunal Fédéral des assurances du 7 mars 2005; C 273/03).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w:t>
      </w:r>
    </w:p>
    <w:p>
      <w:r>
        <w:t>A/2455/2013 - 9/11 - 336 consid. 5c/bb p. 344; ATFA non publié du 8 juillet 2004, C 311/02, consid. 2.2 et les références).</w:t>
      </w:r>
    </w:p>
    <w:p>
      <w:r>
        <w:rPr>
          <w:b/>
        </w:rPr>
        <w:t>E. 14</w:t>
      </w:r>
    </w:p>
    <w:p>
      <w:r>
        <w:t>Il y a enfin lieu de rappeler que l’exercice effectif d’une activité salariée suffisamment contrôlable, comme exigence qui doit être satisfaite pour admettre que les conditions relatives à la période de cotisations sont remplies, implique également qu’un salaire soit réellement versé au travailleur (DTA 1988, p. 19 ; ATF 113 V 352). Outre qu’elle découle de l’interprétation de la loi, l’exigence d’un salaire effectif pour admettre que les conditions relatives à la période de cotisation sont réunies présente également l’avantage de prévenir les abus qui pourraient résulter en cas d’accord fictif entre un employeur et un travailleur au sujet du salaire que le premier s’engage contractuellement à verser au second (surtout lorsque l’employeur et le travailleur ne sont en réalité qu’une seule et même personne). A cet égard, les principes jurisprudentiels développés à propos de l’art. 23 al. 1 LACI, peuvent être transposés mutatis mutandis : un salaire contractuellement prévu ne sera dès lors pris en considération, sous l’angle de l’art. 13 al. 1 LACI, que s’il a réellement été perçu par le travailleur durant une période prolongée et qu’il n’a jamais fait l’objet d’une contestation (DTA 2001 p. 228 ; 1999, p. 28 ; ATF 123 V 72).</w:t>
      </w:r>
    </w:p>
    <w:p>
      <w:r>
        <w:rPr>
          <w:b/>
        </w:rPr>
        <w:t>E. 15</w:t>
      </w:r>
    </w:p>
    <w:p>
      <w:r>
        <w:t>La Caisse considère que l'assuré ne justifie, dans le délai-cadre de cotisations, soit du 11 avril 2011 au 10 avril 2013, que d'une période de huit mois et vingt jours de perception de revenus, ce qui est insuffisant pour ouvrir le droit à des indemnités de l'assurance-chômage. L'assuré indique quant à lui avoir travaillé pour la société du 2 novembre 2010 au 31 mars 2012 et affirme, dans son recours, avoir reçu son salaire jusqu'à cette date. Il produit à cet égard un certificat, signé par lui-même et ses deux associés, attestant de ce qu'il a travaillé au service de la société du 5 mai 2006 au 31 mars 2012 en tant que personal trainer, nutrithérapeute, gérant et gérant associé, ainsi que des fiches de salaires pour les mois de janvier, février et mars 2012, plus particulièrement. Force est toutefois de constater qu'il n'y a pas trace de versement de salaires pour ces trois mois sur les relevés bancaires figurant au dossier. Interrogé, l'assuré a confirmé ne pas avoir d'autre document de nature à prouver la perception des salaires jusqu'à fin mars 2012. Certes le fait que la société ne lui ait pas toujours versé son salaire régulièrement, de sorte que la dénomination des mois figurant dans les extraits de banque bancaire ne correspond pas nécessairement, est-il vraisemblable, l'assuré n'a cependant pas été en mesure de produire un extrait de son compte bancaire sur lequel il serait possible de retrouver les salaires des mois de janvier, février et mars 2012. L'assuré a en revanche transmis des pièces selon lesquelles les salaires ont été déclarés. La Chambre de céans relève toutefois, d'une part, que la déclaration d’impôts et le décompte de salaire destiné à l’AVS ne constituent pas, selon la jurisprudence, des moyens de preuve suffisants (DTA 2004, p. 115 ; ATFA du 24 septembre 2004, cause C 30/04), et, d'autre part, qu'il résulte paradoxalement de l’extrait de compte individuel de cotisations 2012 que</w:t>
      </w:r>
    </w:p>
    <w:p>
      <w:r>
        <w:t>A/2455/2013 - 10/11 - l'assuré a réalisé un salaire de 8'000 fr. soumis à cotisations en janvier et février 2012. Il n'est pas question du mois de mars 2012. Ainsi que le souligne la Caisse, les bordereaux de taxation de l’année 2012 produits par l’assuré ne sont par ailleurs pas déterminants, dans la mesure où l'assuré s'est opposé à sa taxation d’office le 10 septembre 2013, soit postérieurement au recours interjeté auprès de la Chambre de céans. Il y a enfin lieu de rappeler que l’assuré avait déclaré, dans un premier temps, soit le 7 décembre 2012, qu’il n’avait pas reçu de salaire pour mars 2012, ce qu'il a du reste expressément reconnu lors de sa comparution personnelle, expliquant à cet égard qu'« il est vrai que j’ai déclaré à la Caisse que je n’avais pas reçu de salaire pour le mois de mars. Je me suis en réalité mal exprimé. Je voulais simplement dire que je n’avais pas reçu le salaire du mois de mars au mois de mars ». Or,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L'assuré demande enfin à ce que sa bonne foi soit reconnue, constatant que selon la Caisse, il ne peut justifier que de 11 mois et 15,4 jours de cotisations, soit une durée toute proche des 12 mois requis. Il y a toutefois lieu de rappeler que cette durée de 11 mois et 15,4 jours de cotisations était calculée par la Caisse à toutes fins utiles, sur la base du délai-cadre de cotisations courant à compter du 15 mars 2011. Or, ce n'est pas ce délai-cadre qui doit être retenu dans le cas d'espèce, l'assuré étant resté inscrit au Registre du commerce jusqu'au 10 avril 2013. L'art. 13 al. 1 LACI ne permet quoi qu'il en soit pas une interprétation plus souple de la durée de cotisations, étant rappelé qu'il prévoit que la durée de l'activité soumise à cotisations doit être d'au moins 12 mois.</w:t>
      </w:r>
    </w:p>
    <w:p>
      <w:r>
        <w:rPr>
          <w:b/>
        </w:rPr>
        <w:t>E. 16</w:t>
      </w:r>
    </w:p>
    <w:p>
      <w:r>
        <w:t>Enfin, aucun des motifs prévus à l'art. 14 al. 1 LACI n'est réalisé, de sorte que l'assuré ne saurait être libéré des conditions relatives à la période de cotisations.</w:t>
      </w:r>
    </w:p>
    <w:p>
      <w:r>
        <w:rPr>
          <w:b/>
        </w:rPr>
        <w:t>E. 17</w:t>
      </w:r>
    </w:p>
    <w:p>
      <w:r>
        <w:t>Aussi le recours est-il rejeté.</w:t>
      </w:r>
    </w:p>
    <w:p>
      <w:r>
        <w:t>A/2455/2013 - 11/11 -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