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ATAS/28/2013 vom 16. Januar 2013</w:t>
      </w:r>
    </w:p>
    <w:p>
      <w:r>
        <w:t>GE Cour de justice, 2013-01-16, FR</w:t>
      </w:r>
    </w:p>
    <w:p>
      <w:r>
        <w:rPr>
          <w:b/>
        </w:rPr>
        <w:t xml:space="preserve">Quelle: </w:t>
      </w:r>
      <w:r>
        <w:t>https://mcp.opencaselaw.ch/entscheid/ge_gerichte_ATAS_28_2013</w:t>
      </w:r>
    </w:p>
    <w:p>
      <w:r>
        <w:t>FR: GE_GERICHTE ATAS/28/2013 du 16 janvier 2013</w:t>
      </w:r>
    </w:p>
    <w:p>
      <w:r>
        <w:t>IT: GE_GERICHTE ATAS/28/2013 del 16 gennaio 2013</w:t>
      </w:r>
    </w:p>
    <w:p>
      <w:pPr>
        <w:pStyle w:val="Heading2"/>
      </w:pPr>
      <w:r>
        <w:t>Volltext</w:t>
      </w:r>
    </w:p>
    <w:p>
      <w:r>
        <w:t>Siégeant : Juliana BALDE, Présidente; Christine LUZZATTO et Dana DORDEA, Juges assesseurs</w:t>
      </w:r>
    </w:p>
    <w:p>
      <w:r>
        <w:t>REPUBLIQUE ET</w:t>
      </w:r>
    </w:p>
    <w:p>
      <w:r>
        <w:t>CANTON DE GENEVE POUVOIR JUDICIAIRE</w:t>
      </w:r>
    </w:p>
    <w:p>
      <w:r>
        <w:t>A/3597/2012 ATAS/28/2013 COUR DE JUSTICE Chambre des assurances sociales Arrêt du 16 janvier 2013 4ème Chambre</w:t>
      </w:r>
    </w:p>
    <w:p>
      <w:r>
        <w:t>En la cause X__________ SUISSE SA, à Kloten</w:t>
      </w:r>
    </w:p>
    <w:p>
      <w:r>
        <w:t>recourante</w:t>
      </w:r>
    </w:p>
    <w:p>
      <w:r>
        <w:t>contre CAISSE CANTONALE GENEVOISE DE COMPENSATION, sise rue des Gares 12, 1201 Genève</w:t>
      </w:r>
    </w:p>
    <w:p>
      <w:r>
        <w:t>intimée</w:t>
      </w:r>
    </w:p>
    <w:p>
      <w:r>
        <w:t>A/3597/2012 - 2/2 - Vu la décision du 25 novembre 2012 de la CAISSE CANTONALE GENEVOISE DE COMPENSATION (ci-après la caisse) fixant le montant de la taxe professionnelle 2012 de X__________ SUISSE SA (ci-après l’assurée ou la recourante) à 240 fr. ; Vu le recours interjeté le 27 novembre 2012 par l’assurée ; Vu la réponse du 17 décembre 2012 de la caisse ; Vu le courrier du 21 décembre 2012 de la recourante indiquant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