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ATAS/289/2016 vom 14. April 2016</w:t>
      </w:r>
    </w:p>
    <w:p>
      <w:r>
        <w:t>GE Cour de justice, 2016-04-14, FR</w:t>
      </w:r>
    </w:p>
    <w:p>
      <w:r>
        <w:rPr>
          <w:b/>
        </w:rPr>
        <w:t xml:space="preserve">Quelle: </w:t>
      </w:r>
      <w:r>
        <w:t>https://mcp.opencaselaw.ch/entscheid/ge_gerichte_ATAS_289_2016</w:t>
      </w:r>
    </w:p>
    <w:p>
      <w:r>
        <w:t>FR: GE_GERICHTE ATAS/289/2016 du 14 avril 2016</w:t>
      </w:r>
    </w:p>
    <w:p>
      <w:r>
        <w:t>IT: GE_GERICHTE ATAS/289/2016 del 14 aprile 2016</w:t>
      </w:r>
    </w:p>
    <w:p>
      <w:pPr>
        <w:pStyle w:val="Heading2"/>
      </w:pPr>
      <w:r>
        <w:t>Erwägungen</w:t>
      </w:r>
    </w:p>
    <w:p>
      <w:r>
        <w:rPr>
          <w:b/>
        </w:rPr>
        <w:t>E. 1</w:t>
      </w:r>
    </w:p>
    <w:p>
      <w:r>
        <w:t>Se déclare incompétente pour connaître du recours pour déni de justice.</w:t>
      </w:r>
    </w:p>
    <w:p>
      <w:r>
        <w:rPr>
          <w:b/>
        </w:rPr>
        <w:t>E. 2</w:t>
      </w:r>
    </w:p>
    <w:p>
      <w:r>
        <w:t>Transmet d'office la cause à la Chambre administrative de la Cour de justice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