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ATAS/289/2010 vom 11. März 2010</w:t>
      </w:r>
    </w:p>
    <w:p>
      <w:r>
        <w:t>GE Cour de justice, 2010-03-11, FR</w:t>
      </w:r>
    </w:p>
    <w:p>
      <w:r>
        <w:rPr>
          <w:b/>
        </w:rPr>
        <w:t xml:space="preserve">Quelle: </w:t>
      </w:r>
      <w:r>
        <w:t>https://mcp.opencaselaw.ch/entscheid/ge_gerichte_ATAS_289_2010</w:t>
      </w:r>
    </w:p>
    <w:p>
      <w:r>
        <w:t>FR: GE_GERICHTE ATAS/289/2010 du 11 mars 2010</w:t>
      </w:r>
    </w:p>
    <w:p>
      <w:r>
        <w:t>IT: GE_GERICHTE ATAS/289/2010 del 11 marzo 2010</w:t>
      </w:r>
    </w:p>
    <w:p>
      <w:pPr>
        <w:pStyle w:val="Heading2"/>
      </w:pPr>
      <w:r>
        <w:t>Erwägungen</w:t>
      </w:r>
    </w:p>
    <w:p>
      <w:r>
        <w:rPr>
          <w:b/>
        </w:rPr>
        <w:t>E. 1</w:t>
      </w:r>
    </w:p>
    <w:p>
      <w:r>
        <w:t>Conformément à l'art. 56V al. 1 let. a ch. 2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 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ne sont donc pas ap- plicables.</w:t>
      </w:r>
    </w:p>
    <w:p>
      <w:r>
        <w:rPr>
          <w:b/>
        </w:rPr>
        <w:t>E. 3</w:t>
      </w:r>
    </w:p>
    <w:p>
      <w:r>
        <w:t>Le recours, formé le 29 juin 2007 contre la décision du 29 mai 2007 l’a été dans le délai de 30 jours requis (art. 39 al. 1 et 60 al. 1 et 2 LPGA). Interjeté dans la forme et le délai prévus par la loi, il est donc recevable (cf. art. 56ss LPGA).</w:t>
      </w:r>
    </w:p>
    <w:p>
      <w:r>
        <w:rPr>
          <w:b/>
        </w:rPr>
        <w:t>E. 4</w:t>
      </w:r>
    </w:p>
    <w:p>
      <w:r>
        <w:t>Le litige porte sur la question de savoir si le recourant peut se voir accorder des prestations de l'assurance-invalidité, notamment sur l’appréciation de sa capacité résiduelle de travail.</w:t>
      </w:r>
    </w:p>
    <w:p>
      <w:r>
        <w:rPr>
          <w:b/>
        </w:rPr>
        <w:t>E. 5</w:t>
      </w:r>
    </w:p>
    <w:p>
      <w:r>
        <w:t>Est réputée invalidité, l'incapacité de gain totale ou partielle présumée permanente ou de longue durée, résultant d'une infirmité congénitale, d'une maladie ou d'un ac- 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 que. En cas d'incapacité de travail de longue durée, l'activité qui peut être exigée de lui peut aussi relever d'une autre profession ou d'un autre domaine d'activité. En vertu de l'art. 7 LPGA, est réputée incapacité de gain toute diminution de l'ensem- ble ou d'une partie des possibilités de gain de l'assuré sur un marché du travail équi- libré dans son domaine d'activité, si cette diminution résulte d'une atteinte à sa santé physique, mentale ou psychique et qu'elle persiste après les traitements et les mesu- res de réadaptation exigibles. Pour évaluer le taux d'invalidité, le revenu que l'assu-</w:t>
      </w:r>
    </w:p>
    <w:p>
      <w:r>
        <w:t>A/2568/2007 - 12/18 - ré aurait pu obtenir s'il n'était pas invalide est comparé avec celui qu'il pourrait ob- tenir en exerçant l'activité qui peut raisonnablement être exigée de lui après les trai- tements et les mesures de réadaptation, sur un marché du travail équilibré (art. 16 LPGA et art. 28 al. 2 LAI). En vertu de l’art. 28 al. 1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le juge ne s'écarte pas sans motifs impératifs des conclusions d'une expertise médi- cale judiciaire, la tâche de l'expert étant précisément de mettre ses connaissances spéciales à la disposition de la justice afin de l'éclairer sur les aspects médicaux d'un état de fait donné. Selon la jurisprudence, peut constituer une raison de s'écar- ter d'une expertise judiciaire le fait que celle-ci contient des contradictions, ou qu'une surexpertise ordonnée par le tribunal en infirme les conclusions de manière convaincante. En outre, lorsque d'autres spécialistes émettent des opinions contrai- 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Lorsqu’au stade de la procédure administrative, une expertise confiée à un médecin indépendant est établie par un spécialiste reconnu, sur la base d'observations appro- fondies et d'investigations complètes, ainsi qu'en pleine connaissance du dossier, et</w:t>
      </w:r>
    </w:p>
    <w:p>
      <w:r>
        <w:t>A/2568/2007 - 13/18 - que l'expert aboutit à des résultats convaincants, le juge ne saurait les écarter aussi longtemps qu'aucun indice concret ne permet de douter de leur bien-fondé (ATF 125 V 351 consid. 3b/bb).</w:t>
      </w:r>
    </w:p>
    <w:p>
      <w:r>
        <w:rPr>
          <w:b/>
        </w:rPr>
        <w:t>E. 7</w:t>
      </w:r>
    </w:p>
    <w:p>
      <w:r>
        <w:t>Etant donné que le juge ne s'écarte pas sans motifs impératifs des conclusions d'une expertise médicale judiciaire, il convient tout d’abord d’examiner s’il existe en l’espèce des contradictions ou des opinions contraires susceptibles de permettre de douter des conclusions des experts. La Dresse T_______ a relevé l’existence de douleurs latérales intenses au niveau de la hanche gauche, apparaissant surtout lorsque l’assuré est debout ou marche (cf. son rapport du 15 octobre 2009). Le médecin a également constaté une diminution de mobilité importante au niveau de l’épaule droite (abduction de 60° [contre 120° à gauche], antépulsion de 80° à droite [contre 140° à gauche], distance pouce-C7 de 55 cm à droite [contre 30 cm à gauche]), une restriction de la mobilité du coude gauche et des douleurs extrêmes à la mobilisation de la hanche gauche, entrainant d’importantes restrictions. Les radiographies auxquelles l’expert a fait procéder le 13 août 2009 ont corroboré les plaintes de l’assuré puisqu’elles ont révélé des trou- bles dégénératifs sous forme de modifications arthrosiques (discopathies dégénéra- tives étagées de C5 à C7, hyperlordose, omarthrose importante post-rupture de la coiffe des rotateurs et arthrose modérée du coude gauche). Les experts ont souligné que les plaintes relatives à la hanche gauche étaient au pre- mier plan et avaient provoqué une limitation douloureuse apparue progressivement depuis 2005-2006 et une invalidité depuis début 2007. Quant à l’atteinte oculaire - dont il a été précisé qu’elle était stabilisée depuis l’opération du 13 septembre 2005 -, ils ont estimé qu’elle n’empêchait pas l’exercice à plein temps d’une activité adaptée. Enfin, les experts ont indiqué que l’omarthrose droite présente depuis 2004-2005 au moins interdisait les mouvements répétitifs des membres supérieurs et le port de charges de plus de 5 kg. Sur la base de ces éléments, les experts ont finalement conclu à une incapacité de travail totale tant qu’une prothèse de la hanche gauche n’aurait pas été posée, raison pour laquelle ils ont préconisé de procéder à une réévaluation de la capacité de tra- vail après l’intervention, dont ils ont émis l’avis qu’elle pourrait apporter une amé- lioration notable de l’état clinique, sans toutefois résoudre les autres problèmes or- thopédiques. Ils ont souligné que l’arthrose mise en évidence aux niveaux de l’épaule droite, du coude gauche et de la colonne cervicale devrait être prise en considération pour évaluer cette capacité. S’agissant des limitations fonctionnelles, les experts ont retenu que l’assuré devait éviter toute activité nécessitant une vision stéréoscopique, des mouvements répétitifs des membres supérieurs, des déplace- ments de plus de 5 à 10 minutes ou encore le port de charges de plus de 5 kg.</w:t>
      </w:r>
    </w:p>
    <w:p>
      <w:r>
        <w:t>A/2568/2007 - 14/18 - Cependant, force est de constater qu’aucun élément objectif ne ressort du rapport des experts qui permettrait de justifier une totale incapacité de travail dans toute ac- tivité d’octobre 2005 (fin de l’incapacité de travail attestée par le Dr L__________) à fin 2006. En effet, ce n’est qu’à compter de 2007 que l’atteinte à la hanche gauche a entraîné une invalidité complète et ce n’est que depuis 2004-2005 que l’omar- throse entraine des limitations fonctionnelles (sans d’ailleurs conduire à une invali- dité totale). Hormis ce point, les conclusions des experts procèdent d'une analyse complète de l'ensemble des circonstances déterminantes ressortant de l'anamnèse, du dossier médical et de l'examen. Les réponses qu’ils ont apportées aux questions posées par le Tribunal de céans sont par ailleurs complètes et convaincantes. Leur rapport ne contient en outre ni contradictions, ni défauts manifestes. Par conséquent, le Tribu- nal retiendra, sur la base de leurs conclusions, qu’en raison de l’atteinte oculaire, le recourant a été dans l’incapacité totale d’exercer la moindre activité du 28 octobre 2004 au 30 septembre 2005 (soit jusqu’au terme de l’arrêt de travail attesté par les HUG) et à nouveau depuis début 2007 et ce, jusqu’à ce que soit posée une prothèse de hanche. Contrairement à ce que soutient l’intimé, il y a lieu de tenir compte de cette dernière atteinte car le juge des assurances sociales apprécie la légalité des dé- cisions attaquées, en règle générale, d'après l'état de fait existant au moment où la décision litigieuse a été rendue (ATF 121 V 366 consid. 1b et les arrêts cités). Or, la décision sur opposition litigieuse date du 29 mai 2007, de sorte qu’elle est posté- rieure tant à la manifestation douloureuse de l’omarthrose qu’à l’invalidité entrai- née par l’atteinte à la hanche. L’avis des médecins du SMR, selon lesquels il faudrait admettre une capacité rési- duelle de travail dès mars 2005 déjà (soit un mois après l’opération du 4 février 2005), ne saurait être suivi dans la mesure où il fait fi de celui émis par le spécia- liste. En effet, le Dr L__________ a attesté d’une incapacité de travail jusqu’au 14 mai 2005 et ce, avant même d’avoir eu connaissance des nouvelles opérations subies par le recourant les 23 août et 13 septembre 2005, lesquelles ont encore pro- longé l’incapacité de travail jusqu’au 30 septembre 2005. Quant l’argument du Dr U_______ selon lequel les atteintes à l’épaule droite et à la hanche gauche ne devraient pas être prises en considération parce que survenues postérieurement à la décision litigieuse, il méconnaît le fait que la décision en ques- tion n’est pas la première rendue par l’intimé mais bien celle rendue sur opposition, en date du 29 mai 2007, soit postérieurement à l’apparition des atteintes en ques- tion. Par ailleurs, contrairement à ce que soutient le recourant pour sa part, on constatera que l’avis du Dr R_______ - qui conclut à une capacité entière à exercer une activi- té adaptée - ne sont pas en contradiction avec les constatations du Dr P________. En effet, le fait de ne plus disposer que d’une vision monoculaire n’empêche nul-</w:t>
      </w:r>
    </w:p>
    <w:p>
      <w:r>
        <w:t>A/2568/2007 - 15/18 - lement l’exercice d’une activité professionnelle, l’utilisation de l’œil gauche per- mettant de compenser la perte totale de vision à droite. Qui plus est, les conclusions de l’expert sont confirmées par le Dr L__________, lequel a également admis l’exigibilité d’une activité adaptée exercée à plein temps avec diminution de ren- dement. Les conclusions du Dr P________, en revanche, ne peuvent se voir reconnaître pleine valeur probante dans la mesure où ce médecin les justifie essentiellement par des éléments tels que l’âge de l’assuré, son absence de formation ou encore sa mé- connaissance du français et non par des motifs médicaux objectifs. Or, l'assurance- invalidité n'a pas à répondre des difficultés du recourant liées à son âge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 gible d'une activité, sont susceptibles d'influencer l'étendue de l'invalidité, même s'ils rendent parfois difficile, voire impossible la recherche d'une place et, partant, l'utilisation de la capacité de travail résiduelle (ATF 107 V 17 consid. 2c p. 21, ATFA non publiés I 377/98 du 28 juillet 1999, consid. 1 et les références, publié in VSI 1999 p. 246 et I 1082/06 du 24 septembre 2007 consid. 2.2). On ajoutera en- core, s’agissant des conclusions du Dr P________, que les autres pathologies men- tionnées par ce dernier n’ont nullement été considérées comme invalidantes par les autres médecins interrogés et que le Dr P________ ne donne d’ailleurs aucune ex- plication sur leur prétendu caractère invalidant. Eu égard aux considérations qui précèdent, le Tribunal de céans est donc conforté dans la conviction que l’on doit en tous les cas admettre une incapacité totale à exercer la moindre activité du 28 octobre 2004 au 30 septembre 2005, puis à nou- veau depuis le début de l’année 2007.</w:t>
      </w:r>
    </w:p>
    <w:p>
      <w:r>
        <w:rPr>
          <w:b/>
        </w:rPr>
        <w:t>E. 8</w:t>
      </w:r>
    </w:p>
    <w:p>
      <w:r>
        <w:t>Reste à examiner ce qu’il en est de la période du 1er octobre 2005 au 31 décembre 2006 et plus particulièrement la question de savoir si l’on peut considérer que, du- rant cette période où ni l’atteinte oculaire ni celle à la hanche ne justifiaient d’incapacité de travail dans une activité adaptée, cette capacité aurait tout de même été influencée par les diverses autres affections ostéo-articulaires dont souffrait le recourant. A cet égard, ce dernier invoque des lombalgies récidivantes et une perte de mobili- té. Cependant, dans son rapport du 20 mai 2005, la Dresse N_________ soulignait que la demande de prestations déposée par son patient n’était motivée que par la seule atteinte oculaire. Selon elle, les membres inférieurs étaient sans particularités et la mobilité du rachis « en ordre ». Elle mentionnait certes des lombalgies et une périarthrite de la hanche présentes depuis 2000-2001 mais en précisant qu’elles étaient sans répercussion sur la capacité de travail. Le médecin indiquait que</w:t>
      </w:r>
    </w:p>
    <w:p>
      <w:r>
        <w:t>A/2568/2007 - 16/18 - l’omarthrose droite, en revanche, avait pour conséquence une limitation de l’élévation et de la rotation interne et externe. Les experts du CEMED ont quant à eux indiqué que l’omarthrose droite en ques- tion était présente depuis 2004-2005 au moins et qu’elle interdit les mouvements répétitifs et le port de charges de plus de 5 kg. A ces limitations, s’ajoutaient celles induites par la perte de vision, à savoir l’impossibilité d’exercer une activité nécessitant une vision stéréoscopique, de tra- vailler en hauteur, de parcourir plus de 500 mètres à pied, d’utiliser des outils dan- gereux, d’effectuer un travail de précision ou encore de travailler dans un environ- nement exposé au froid et aux poussières (cf. également sur le rapport du CIP du 28 novembre 2007 et celui du Dr V_______ du 20 septembre 2007 qui, bien que pos- térieurs à la décision litigieuse, contiennent également quelques éléments pertinents sur les limitations fonctionnelles en relation avec les troubles existant à l’époque de la décision dont est recours). On peut conclure des différentes évaluations qui ont été menées que, durant la pé- riode du 1er octobre 2005 au 31 décembre 2006, on pouvait exiger du recourant qu’il exerçât à plein temps une activité adaptée c'est-à-dire correspondant aux limi- tations rappelées supra. C’est le lieu de rappeler que lorsqu'il s'agit d'examiner dans quelle mesure un assuré peut encore exploiter économiquement sa capacité de gain résiduelle sur le marché du travail entrant en considération pour lui (art. 16 LPGA), on ne saurait subordon- ner la concrétisation des possibilités de travail et des perspectives de gain à des exi- 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 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 ment restreinte qu'elle n'existe pratiquement pas sur le marché général du travail ou que son exercice suppose de la part de l'employeur des concessions irréalistes et que, de ce fait, il semble exclu de trouver un emploi correspondant (RCC 1991 p. 329 et RCC 1989 p. 328). En l’espèce, étant donné que seules des activités légères et répétitives auraient pu entrer en considération et que bon nombre d’entre elles impliquent des mouvements répétitifs - dont il a été admis qu’il devait les éviter -, des activités de contrôle ou de précision - qui lui sont impossibles en raison de sa vision réduite -, ou encore le</w:t>
      </w:r>
    </w:p>
    <w:p>
      <w:r>
        <w:t>A/2568/2007 - 17/18 - contact avec des poussières - qu’il doit éviter -, on peine à imaginer au vu des di- verses limitations de l’intéressé, quelle activité pourrait entrer en ligne de compte, d’autant qu’une activité à l’écran est également exclue vu les problèmes d’irritation qu’il rencontre au niveau de son œil, tout comme une activité de chauffeur-livreur - qui nécessite une vision stéréoscopique. Enfin, s’ajoute l’influence de l’âge, du dé- faut de formation et des difficultés linguistiques du recourant sur le revenu qu’il pourrait hypothétiquement réaliser. Dès lors, il y a lieu de renvoyer le dossier à l’intimé à charge pour ce dernier d’examiner concrètement quels emplois pourraient entrer en considération et à quel taux d’activité l’assuré pourrait les exercer eu égard à tous les éléments qui vien- nent d’être rappelés. La réponse à cette question déterminera le début du droit du recourant à une rente d’invalidité. En effet, s’il existe une activité adaptée à ses limitations fonctionnelles et personnelles, il n’aura droit à une rente d’invalidité qu’à partir du 1er janvier 2008 puisque l’incapacité de travail due aux troubles oculaires aura duré moins d’une année (art. 29 al. 1 let. b LAI en vigueur jusqu’au 31 décembre 2007). En re- vanche, si tel n’est pas le cas, le recourant aura droit à une rente d’invalidité dès le 1er novembre 2005.</w:t>
      </w:r>
    </w:p>
    <w:p>
      <w:r>
        <w:rPr>
          <w:b/>
        </w:rPr>
        <w:t>E. 9</w:t>
      </w:r>
    </w:p>
    <w:p>
      <w:r>
        <w:t>Au vu de ce qui précède, le recours est partiellement admis au sens des considérants et les décisions du 24 février 2006 ainsi que du 29 mai 2007 sont annulées au sens des considérants. Le recourant se voit reconnaître le droit à une rente entière d’invalidité à compter du 1er janvier 2008. Pour le reste, le dossier est renvoyé à l’intimé pour instruction complémentaire au sens des considérants, puis nouvelle décision concernant la période antérieure (du 1er octobre 2005 au 31 décembre 2007). Le recourant obtient partiellement gain de cause de sorte qu’une indemnité de 2'500 fr. lui sera accordée à titre de participation à ses frais et dépens (art. 61 let. g LPGA). Etant donné que depuis le 1er juillet 2006, la procédure n'est plus gra- tuite (art. 69 al. 1bis LAI), au vu du sort du recours, il y a lieu de condamner l’intimé au paiement d'un émolument de 1’000 fr.</w:t>
      </w:r>
    </w:p>
    <w:p>
      <w:r>
        <w:t>A/2568/2007 - 18/18 -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