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ATAS/288/2020 vom 17. März 2020</w:t>
      </w:r>
    </w:p>
    <w:p>
      <w:r>
        <w:t>GE Cour de justice, 2020-03-17, FR</w:t>
      </w:r>
    </w:p>
    <w:p>
      <w:r>
        <w:rPr>
          <w:b/>
        </w:rPr>
        <w:t xml:space="preserve">Quelle: </w:t>
      </w:r>
      <w:r>
        <w:t>https://mcp.opencaselaw.ch/entscheid/ge_gerichte_ATAS_288_2020</w:t>
      </w:r>
    </w:p>
    <w:p>
      <w:r>
        <w:t>FR: GE_GERICHTE ATAS/288/2020 du 17 mars 2020</w:t>
      </w:r>
    </w:p>
    <w:p>
      <w:r>
        <w:t>IT: GE_GERICHTE ATAS/288/2020 del 17 marzo 2020</w:t>
      </w:r>
    </w:p>
    <w:p>
      <w:pPr>
        <w:pStyle w:val="Heading2"/>
      </w:pPr>
      <w:r>
        <w:t>Erwägungen</w:t>
      </w:r>
    </w:p>
    <w:p>
      <w:r>
        <w:rPr>
          <w:b/>
        </w:rPr>
        <w:t>E. 31</w:t>
      </w:r>
    </w:p>
    <w:p>
      <w:r>
        <w:t>Dans sa détermination du 12 novembre 2019, le demandeur répète être totalement incapable de travailler, y compris sur le plan psychique. Il conteste le complément d’expertise du 27 août 2019. Il ne souffrait pas d’un épisode dépressif moyen, mais d’un état dépressif récurrent depuis 2012, sans rémission. Les experts indiquaient que leurs conclusions valaient « dès la date de la conclusion de leur expertise ». Ils ne s’étaient donc pas prononcés sur la capacité de travail pour la période antérieure. L’état de santé physique et psychique ne pouvait alors pas être jugé sur la base de cette expertise qui avait de surcroît ignoré le trouble du sommeil et les angoisses. En outre, l’impact du syndrome somatoforme douloureux sur la capacité de travail devait être observé à la lumière des indices jurisprudentiels en la matière. Les experts concluaient à une détérioration de l’état de santé depuis l’expertise du Dr C_____ du 25 novembre 2014, mais n’établissaient pas de lien entre les douleurs et le trouble somatoforme douloureux ou l’état dépressif. Les experts évitaient toute référence aux multiples rapports médicaux (soit ceux des Drs L_____ du 28 août 2014, N_____, spécialiste FMH en neurologie, du 6 novembre 2014, et G_____ du 29 octobre 2015) qui relevaient d’importantes lésions post-traumatiques dues à l’accident du 26 juin 2014. Le demandeur a produit en particulier : − le certificat du Dr E_____ du 4 octobre 2019, attestant d’une capacité de travail nulle du 1er au 31 octobre 2019, prolongée dès le 1er novembre 2019, selon l’évolution, par certificat du 30 octobre 2019 ; − le certificat du 15 octobre 2019 de la Dresse K_____, attestant d’une capacité de travail nulle du 1er au 31 octobre 2019, prolongée du 1er au 31 novembre 2019 par certificat du 29 octobre 2019 ; − le rapport du Dr L_____ du 28 août 2014, indiquant avoir vu le demandeur pour avis neurochirurgical suite à sa chute responsable de douleurs lombaires. Avant cet événement traumatique, le patient ne présentait aucune lombalgie, aucun</w:t>
      </w:r>
    </w:p>
    <w:p>
      <w:r>
        <w:t>A/2390/2016 - 11/22 - historique de sciatique. L’IRM et le status neurologique étaient totalement rassurants. Il existait tout au plus une discrète discopathie L4-L5 sans conflit ; − le rapport du Dr N_____ du 6 novembre 2014, mentionnant que le demandeur souffrait de douleurs lombaires persistantes depuis une chute fin juin. Le bilan IRM ne montrait pas de conflit radiculaire, hormis quelques articulations postérieures quelque peu proéminentes sans réel canal lombaire étroit. L’examen ENMG (électroneuromyographique) ne révélait pas de signe lésionnel radiculaire examiné au membre inférieur droit. Vu le caractère traumatique de l’affection, le médecin préconisait une radiologie fonctionnelle flexion-extension de la colonne lombaire ; − le rapport du Dr G_____ du 29 octobre 2015, citant, en tant que motif de consultation, des lombalgies post-traumatiques. Sans avoir jamais souffert du dos, le demandeur avait fait une chute en juin 2014 et souffrait dès lors de douleurs lombaires invalidantes qui irradiaient jusque vers la nuque. Il ne parvenait plus à fonctionner normalement dans les actes de la vie quotidienne et ne pouvait plus rien soulever. L’IRM lombaire du 15 août 2015 montrait de discrets troubles dégénératifs lombaires inférieurs prédominant en L3-L4, L4-L5 et L5-S1. À ce dernier niveau, était reconnue une hyperdensité annulaire interprétée comme une rupture. Il existait également des épanchements articulaires postérieurs en L3-L4 des deux côtés et en L4-L5 gauche. Le médecin a conclu que, sans minimiser l’importance des répercussions des douleurs sur la qualité de vie du patient, il n’y avait aucun élément objectif permettant de lui proposer un traitement chirurgical efficace ; − le rapport du Dr E_____ du 30 octobre 2019, indiquant que son patient ne présentait pas de maladie chronique, mise à part une hypercholestérolémie, suite à l’accident du 26 juin 2014. Il présentait des rachialgies chroniques avec peu d’amélioration sur le plan thérapeutique ainsi qu’un syndrome dépressif chronique. Il en résultait une incapacité de travail totale pour une pathologie cumulative/mixte ; − le rapport d’IRM de la colonne lombaire du 22 juin 2016, concluant à une discrète discopathie L3-L4, modérée L4-L5 et un peu plus marquée en L5-S1 ; à un débord discal asymétrique L4-L5, prédominant en région foramino- extraforaminale gauche en contact avec la racine L4 gauche ; à un rétrécissement discret du canal rachidien en L4-L5, multifactoriel : débord discal et surtout arthrose interapophysaire postérieure avec épaississement du ligament jaune et kyste arthrosynovial sous-ligamentaire gauche ; et à une arthrose interapophysaire postérieure L5-S1 gauche modérée ; − le rapport d’IRM de la colonne lombaire du 7 mai 2018, relevant un examen sans changement significatif par rapport à l’examen comparatif du 22 juin 2016, notamment il n’y avait pas de progression des discopathies ni de progression des débords de disque, ni de contact radiculaire. Étaient notées essentiellement des</w:t>
      </w:r>
    </w:p>
    <w:p>
      <w:r>
        <w:t>A/2390/2016 - 12/22 - discopathies aux étages L3-L4, L4-L5 et L5-S1, sans hernie discale ; et une arthrose interapophysaire postérieure étagée, globalement inchangée ; − le rapport d’IRM de l’épaule droite du 21 août 2018, retenant une arthrose acromio-claviculaire inflammatoire et des signes de tendinopathie insertionnelle de l’infra-épineux et de la partie intra-articulaire du long chef du biceps, sans rupture transfixiante des tendons de la coiffe des rotateurs.</w:t>
      </w:r>
    </w:p>
    <w:p>
      <w:r>
        <w:rPr>
          <w:b/>
        </w:rPr>
        <w:t>E. 32</w:t>
      </w:r>
    </w:p>
    <w:p>
      <w:r>
        <w:t>Dans son écriture du 25 novembre 2019, le demandeur expose que ni l’expertise ni son complément ne mentionnent qu’il ne souffre pas d’une incapacité de travail consécutive à son accident. Il ajoute que, par arrêt du 19 septembre 2017, la chambre de céans avait rejeté l’argument de l’assureur selon lequel celui-là ne pouvait prétendre à être assuré au titre de l’assurance collective en conséquence de sa faillite.</w:t>
      </w:r>
    </w:p>
    <w:p>
      <w:r>
        <w:rPr>
          <w:b/>
        </w:rPr>
        <w:t>E. 33</w:t>
      </w:r>
    </w:p>
    <w:p>
      <w:r>
        <w:t>Sur quoi, la cause a été gardée à juger. EN DROIT 1. La compétence de la chambre de céans et la recevabilité de la demande en paiement ont préalablement été examinées dans l’arrêt sur partie du 19 septembre 2017. Il suffit de s’y référer. 2.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w:t>
      </w:r>
    </w:p>
    <w:p>
      <w:r>
        <w:t>A/2390/2016 - 13/22 -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3.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t>A/2390/2016 - 14/22 -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4.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132 III 83 consid. 3.4; ATF 140 III 24 consid. 3.3.3).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5.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w:t>
      </w:r>
    </w:p>
    <w:p>
      <w:r>
        <w:t>A/2390/2016 - 15/22 - désignation comme rapport ou comme expertise, mais bel et bien son contenu (ATF 125 V 351 consid. 3a; ATF 122 V 157 consid. 1c et les références; cf. également ATF 134 V 231 consid 5.1; arrêt du Tribunal fédéral 4A_412/2010 du 27 septembre 2010 consid. 3.1). Par ailleurs, le juge doit avoir égard au fait que la relation de confiance unissant un patient à son médecin traitant peut influencer l’objectivité ou l’impartialité de celui- 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 6.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François BOHNET, Code de procédure civile annoté, 2016, n. 1 ad art. 58 CPC). 7. Le litige porte sur le droit éventuel du demandeur à des indemnités journalières au- delà du 31 décembre 2014, date à laquelle la défenderesse a mis fin auxdites prestations. Il sera rappelé que, contrairement à ce que fait valoir la défenderesse, le demandeur, bien que mis en état de faillite en avril 2012, était assuré au titre de l’assurance collective lors de la survenance de son incapacité de travail le 26 juin 2014. En effet, dans l’arrêt sur partie du 19 septembre 2017, entré en force, la chambre de céans a à cet égard constaté que la défenderesse n’avait pas invalidé le contrat d’assurance à satisfaction de droit, à défaut d’avoir notamment agi dans le délai légal imposé par l’art. 31 du Code des obligations du 30 mars 1911 (CO – RS 220) (ATAS/800/2017 consid. 15d). La chambre de céans ne saurait donc revenir sur ce point. La question de savoir si le litige est limité à la période du 1er janvier au 29 juin 2015, date à laquelle la défenderesse a, pour non-paiement des primes depuis le 1er avril 2015, suspendu la couverture d’assurance, ou plutôt au 31 décembre 2015,</w:t>
      </w:r>
    </w:p>
    <w:p>
      <w:r>
        <w:t>A/2390/2016 - 16/22 - date à laquelle le contrat d’assurance a pris fin (cf. art. 25 CGA, aux termes duquel « après extinction de la couverture d’assurance, l’obligation qui […] incombe [à l'assureur] de verser des prestations s’éteint »), peut rester ouverte. En effet, ainsi qu’on le verra ci-après, même dans l’hypothèse où la période litigieuse s’étendait du 1er janvier 2015 jusqu’à épuisement du droit aux prestations en juin 2016, comme le soutient le demandeur, cela ne changerait rien à l'issue du litige. 8. a. Depuis l'entrée en vigueur de la LAMal, le 1er janvier 1996, les assurances complémentaires à l'assurance-maladie sociale au sens de cette loi sont soumises au droit privé, plus particulièrement à la loi fédérale sur le contrat d'assurance du 2 avril 1908 (loi sur le contrat d’assurance, LCA - RS 221.229.1 ; ATF 124 III 44 consid. 1a/aa). Comme l’art. 100 al. 1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perte de gain valable à partir du 1er mars 2012 prévoit une indemnité journalière en cas de maladie ou d'accident couvrant le 100% du salaire assuré, durant 730 jours par cas sous déduction d'un délai d'attente de 30 jours par cas également. L'art. 12 CGA dispose qu'en cas d’incapacité de travail complète médicalement attestée, [l'assureur] verse l’indemnité journalière convenue dans le contrat. Conformément à l'art. 13 CGA, en cas d’incapacité de travail partielle d’au moins 25%,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9. a. En l’occurrence, la défenderesse, se fondant sur le rapport d’expertise du Dr C_____ du 25 novembre 2014, complété le 9 novembre 2015, estime ne pas</w:t>
      </w:r>
    </w:p>
    <w:p>
      <w:r>
        <w:t>A/2390/2016 - 17/22 - avoir à verser des indemnités journalières au demandeur au-delà du 31 décembre 2014. Ce dernier, se référant aux rapports de ses médecins traitants, requiert par contre le versement d’indemnités journalières correspondant à une incapacité de travail de 100%. Le rapport du Dr C_____ du 25 novembre 2014 se fonde sur une anamnèse complète, l’examen clinique du demandeur et tient compte des plaintes rapportées par ce dernier. Il a été établi en pleine connaissance du dossier, y compris radiologique, et donc en connaissance de ses limitations provoquées par ses lombalgies. Les conclusions auxquelles le médecin est parvenu sont convaincantes et ne contiennent pas de contradiction. Ce rapport doit ainsi se voir reconnaître une pleine force probante. Le Dr C_____ relève en particulier que ni l’examen clinique ni les examens radiologiques ne permettaient d’expliquer la globalité des symptômes allégués par le demandeur, leur localisation, leur intensité et leur retentissement sur son fonctionnement (p. 7). Le médecin évalue la capacité de travail de celui-ci à 80% dans son activité habituelle de teinturier, compte tenu de la position debout prolongée et des efforts mettant à contribution son dos. Il y a lieu de rappeler à cet égard que, contrairement à ce que soutient le demandeur dans son écriture du 2 janvier 2018, par arrêt du 22 mars 2016, dans la procédure opposant le demandeur à l'OAI, la chambre de céans n’a pas nié toute valeur probante à l’expertise du Dr C_____. Elle avait constaté qu’une instruction complémentaire devait venir compléter cette expertise, parce qu'elle avait considéré qu'elle ne pouvait se fonder sur l'expertise du Dr C_____ sans autre. En effet, la chambre de céans n’était pas en mesure de déterminer si les atteintes révélées par l’IRM du 14 août 2015, qui existaient déjà à la date déterminante de la décision litigieuse de l’OAI du 25 septembre 2014, avaient ou non une conséquence sur le droit du demandeur aux prestations AI. Dans son rapport du 9 novembre 2015, le Dr C_____, après avoir étudié l’IRM lombo-sacrée du 14 août 2015 – postérieure à son premier rapport −, conclut qu’il n’y a aucun argument médical justifiant une modification de son appréciation antérieure quant à la capacité de travail du demandeur. Certes, le rapport du Dr C_____ n’est pas une expertise au sens strict du terme, le demandeur n’ayant eu l’occasion de se déterminer sur le libellé des questions soumises audit médecin. En tant qu’expertise privée, ce rapport ne constitue pas un moyen de preuve et doit être considéré comme une simple allégation de partie, à l’instar des rapports produits par le demandeur qui sont contestés par la partie adverse. b. Il convient donc de déterminer si les allégations résultant desdits documents, combinées à des indices objectifs, peuvent apporter la preuve de leur véracité. En l’espèce, constitue un tel indice le fait que le rapport d’expertise pluridisciplinaire du 15 février 2019, établi à la demande de l’OAI, confirme que</w:t>
      </w:r>
    </w:p>
    <w:p>
      <w:r>
        <w:t>A/2390/2016 - 18/22 - les troubles dont souffre le demandeur n’entraînent pas d’incapacité de travail de 25% au moins conformément à l'art. 13 CGA pendant la période critique du 1er janvier 2015 à juin 2016. Contrairement à ce que semble croire le demandeur, les experts se sont prononcés sur les répercussions des diverses atteintes à la santé qu’il présente sur sa capacité de travail durant la période litigieuse, en ce qui concerne en particulier le volet rhumatologique et neurochirurgical, qui, comme on le verra plus loin, est seul pertinent in casu, à l’inverse du volet psychiatrique. Leur évaluation de la capacité de travail à 50% à compter de l’expertise concerne uniquement l’état psychique du demandeur, qui n’est pas déterminant ici. Cela étant dit, le rapport d’expertise pluridisciplinaire précité est fondé sur les données objectives du dossier − soit les pièces médicales, y compris radiologiques (comprenant entre autres, les rapports médicaux et d’imagerie qu’a produits le demandeur dans la présente procédure, datés jusqu’à août 2018) −, les données subjectives du demandeur, une anamnèse complète, les examens cliniques, ainsi qu’une discussion consensuelle du cas. Les conclusions sont motivées et convaincantes. En ce qui concerne les lombalgies, contrairement à ce que prétend le demandeur (écriture du 27 mai 2019), les experts n’ont pas ignoré les éléments mis en évidence dans l’IRM du 14 août 2015 (soit la dessication discale, le rétrécissement du canal spinal central, la petite hernie intra-spongieuse au niveau de la charnière dorso- lombaire ; cf. expertise rhumatologique du 31 août 2018, p. 28-29, 56). Ils ont étudié les différentes IRMs, et observé qu’il n’existe pas de lésion osseuse traumatique d’après l’IRM du 24 juillet 2014 (p. 28 et 38), ni de lésions dégénératives cliniquement significatives depuis lors (p. 32, 46, 56). Les IRMs de juin 2016 et mai 2018 ne montraient pas de conflits relevants des racines lombaires et le rétrécissement du canal rachidien était discret (p. 36 et 40), non significatif (p. 32 et 45). L’IRM du 7 mai 2018 n’avait pas mis en évidence de contact radiculaire ni de hernie discale (p. 31, 57). Ces aspects objectifs correspondaient d’ailleurs aux résultats cliniques de l’examen rhumatologique du 31 août 2018 qui n’avait pas mis en évidence de parésies des membres inférieurs, les réflexes étaient normaux, vifs et symétriques aux deux membres inférieurs (p. 36). Les lésions dégénératives, au vu des résultats de l’examen rhumatologique et de l’analyse des images radio-morphologiques réalisées depuis 2014, n’avaient aucune influence majeure sur la genèse des plaintes présentées par le demandeur, en raison de leur caractère peu évolutif et du manque d’une dysfonction segmentaire à l’examen clinique à caractère organique manifeste (p. 34). La symptomatologie douloureuse était attribuée, au premier plan, aux tensions musculaires persistantes au niveau de la colonne vertébrale (cervicale, thoracique et lombaire) et de la ceinture scapulaire, surtout droite, avec un caractère myotendinopathique, qui s’étaient développées progressivement (p. 34 et 46-47), lesquelles entraînaient des effets négatifs sur la capacité de travail (p. 58).</w:t>
      </w:r>
    </w:p>
    <w:p>
      <w:r>
        <w:t>A/2390/2016 - 19/22 - Pour ce qui est de l’évolution de la capacité de travail au fil du temps, les experts relèvent que le Dr E_____, médecin traitant, avait rapporté le 24 juin 2016 une aggravation de lombosciatalgie à prédominance gauche depuis mars 2016. Or, l’IRM de la colonne lombaire du 22 juin 2016 ne permettait pas d’expliquer la gravité des troubles subjectifs allégués (p. 46 et 52-53). Les experts retiennent que l’aggravation des douleurs s’est produite lorsque les tensions musculaires ont atteint la région cervicale et ensuite la région de l’épaule droite, sur la base des données anamnestiques fournies par le demandeur, soit dès août 2017. Ils considèrent ainsi qu’à compter de cette date, la capacité de travail de celui-ci, qui était jusque-là de 80% dans son activité habituelle, est devenue nulle, en raison de la difficulté à porter des charges au-delà de 5 kg de manière ponctuelle et de 1-3 kg de manière répétée, à effectuer des travaux avec les membres supérieurs au-dessus de l’horizontale, des mouvements de rotation avec le bras droit ainsi que des mouvements répétitifs du rachis en porte-à-faux (p. 51-53 ; cf. aussi expertise neurochirurgicale du 20 septembre 2018, p. 29 ; rapport d’expertise du 15 février 2019, p. 18-19). Par contre, dans une activité adaptée, le demandeur dispose d’une capacité de travail de 75% à compter d’août 2017 (cf. expertise rhumatologique du 31 août 2018, p. 54 ; expertise neurochirurgicale du 20 septembre 2018, p. 29-30 ; rapport d’expertise du 15 février 2019, p. 19). Force est de constater que les rapports des experts, qui sont détaillés, à l’inverse de ceux émanant des médecins traitants, permettent de saisir le raisonnement qui ont amené ceux-là à considérer que le demandeur, sur le plan somatique, n’est plus en mesure de travailler dès août 2017 dans son activité habituelle. Sur le plan psychique, l’expert psychiatre, le Dr J_____, retient un épisode dépressif moyen ayant un impact sur la capacité de travail du demandeur (50%) dès l’expertise. Le demandeur objecte, sur la base du rapport de la Dresse K_____ du 15 mai 2019, que sa capacité de travail est nulle depuis le 21 juin 2012 en raison de son état dépressif récurrent, sans période de rémission depuis lors. Dans l’arrêt du 22 mars 2016, entré en force, la chambre de céans a toutefois jugé que le rapport d’expertise psychiatrique du 27 avril 2014 du Dr F_____, qui avait estimé que le demandeur ne présentait aucun trouble psychique, suite à un examen réalisé en date des 7 et 20 novembre 2013, et motivé son point de vue eu égard aux avis de la psychiatre traitant, était probant (ATAS/242/2016 consid 13). Ainsi, la chambre de céans a retenu qu'à la date de l'examen effectué par l'expert, soit le 7 novembre 2013, le demandeur ne présentait plus aucune atteinte psychique qui pourrait justifier une diminution de sa capacité de travail (ATAS précité consid. 14). Dans le cadre de l’expertise mise sur pied par l’OAI, le Dr J_____ a indiqué que, par rapport du 7 mai 2018, la Dresse K_____ évaluait la capacité de travail de son patient à 0% en raison d’une thymie dépressive. Il s’avère donc que depuis le 7 novembre 2013, et jusqu’au 7 mai 2018, aucune pièce médicale au dossier ne permet d’admettre que le demandeur souffre d’une atteinte psychique incapacitante. Or, le juge est lié par les conclusions présentées</w:t>
      </w:r>
    </w:p>
    <w:p>
      <w:r>
        <w:t>A/2390/2016 - 20/22 - par le demandeur (art. 58 al. 1 CPC). Par conséquent, pendant la période litigieuse du 1er janvier 2015 à juin 2016, celui-ci ne peut quoi qu’il en soit pas prétendre à des indemnités journalières en raison de ses éventuels troubles psychiques. Aussi les certificats des 29 mai, 15 et 29 octobre 2019 de la Dresse K_____, attestant d’une incapacité de travail totale du 1er juin au 31 novembre 2019, ne sont-ils pas pertinents. On relèvera au passage que les certificats des 3 juin, 4 et 30 octobre 2019 du Dr E_____, attestant d’une capacité de travail nulle du 1er juin à fin octobre 2019 puis dès le 1er novembre 2019 selon l’évolution, ne sont pas non plus pertinents pour la période ici litigieuse. S’agissant du diagnostic de syndrome douloureux somatoforme douloureux, considéré par les experts comme non incapacitant, contrairement à ce que prétend le demandeur, il n’est pas nécessaire d'analyser si leurs conclusions sont compatibles avec la nouvelle jurisprudence du Tribunal fédéral en la matière. En effet, la jurisprudence considère que l'organe chargé de l'application du droit doit avant de procéder à l'examen des indicateurs [développés par la nouvelle jurisprudence en lien avec les troubles somatoformes douloureux] analyser si les troubles psychiques dûment diagnostiqués conduisent à la constatation d'une atteinte à la santé importante et pertinente en droit de l'assurance-invalidité, c'est-à- dire qui résiste aux motifs dits d'exclusion tels qu'une exagération ou d'autres manifestations d'un profit secondaire tiré de la maladie (cf. ATF 141 V 281 consid. 2.2). In casu, les experts ont fait état de nombreuses observations allant dans le sens d'une exagération (rapport d’expertise du 15 février 2019, p. 17). L’experte neurochirurgienne a constaté que le demandeur sous-estimait ses capacités fonctionnelles. Il ne se montrait pas intéressé à des propositions de changer son état actuel, il refusait toutes les activités de type physiothérapie expliquant qu’il rencontrait trop de blocage et de douleurs dorsales. Or, le bilan radiologique et neurologique n’expliquait pas le degré de limitations fonctionnelles alléguées. Il se montrait démonstratif durant le bilan avec beaucoup de soupirs, de fortes ins- et expirations et des cris (cf. expertise du 20 septembre 2018, p. 28). Selon l’expert rhumatologue également, les limitations fonctionnelles invoquées par le demandeur dans sa vie quotidienne paraissaient sur le plan objectif exagérées, en l’absence de corrélation objective entre les plaintes subjectives et les données cliniques et radio- morphologiques de l’appareil locomoteur (cf. expertise du 31 août 2018, p. 49). Les tensions musculaires paravertébrales et de la ceinture scapulaire ne permettaient pas non plus d’expliquer le degré invalidant des plaintes alléguées (p. 48). Le demandeur semblait montrer un bénéfice secondaire lié à la maladie : son épouse s’occupait de lui et l’encadrait, ce qui lui permettait de lâcher prise et de ne pas se sentir régulièrement investi (cf. rapport d’expertise du 15 février 2019, p. 17). Au demeurant, le Dr C_____ avait déjà à l’époque constaté la présence de signes de Waddell correspondant à une certaine majoration des plaintes alléguées (cf. rapport du 25 novembre 2014).</w:t>
      </w:r>
    </w:p>
    <w:p>
      <w:r>
        <w:t>A/2390/2016 - 21/22 - Ces éléments plaident en faveur d'un motif d'exclusion au sens de la jurisprudence (ATF 141 V 281 consid. 2.2). Partant, il n'y a pas d'atteinte à la santé incapacitante. Cela étant constaté, le rapport du 30 octobre 2019 du Dr E_____, dans lequel ce dernier se borne à indiquer que son patient souffre de rachialgies chroniques et d’un syndrome dépressif chronique entraînant une incapacité de travail totale, ne saurait suffire à s'écarter des conclusions formulées par les experts qui ont procédé à une évaluation médicale approfondie. Le médecin traitant, qui ne se prononce pas sur le rapport d’expertise pluridisciplinaire, ne fait état d’aucun élément objectif qui aurait été ignoré par les experts. Quant au rapport du 2 mai 2019 du Dr M_____, il n’est pas pertinent pour la période ici en cause. Ce médecin ne se détermine en effet pas sur la capacité de travail du demandeur pour la période antérieure à la consultation du 29 avril 2019. Enfin, les troubles affectant l’épaule droite du demandeur, dont l’IRM du 21 août 2018 fait état, qui sont apparus aux dires du demandeur quatre-six mois avant l’expertise neurochirurgicale du 20 septembre 2018, ne sont pas décisifs pour la période critique du 1er janvier 2015 à juin 2016. Il en va de même pour les cervicalgies droites présentes depuis août 2017. En définitive, peu importe que les douleurs du demandeur soient encore, comme il le soutient, en lien avec l’accident du 26 juin 2014. Au vu des considérations qui précèdent, celui-ci disposait d’une capacité de travail de 80% dans son activité habituelle jusqu’à août 2017, soit une incapacité de travail de 20%, inférieure au taux minimum de 25% (art. 13 CGA). Par conséquent, il n’a pas droit aux indemnités journalières du 1er janvier 2015 à juin 2016. 10. Le demandeur a requis l’audition de ses médecins traitants. Il n’est toutefois pas nécessaire de procéder aux mesures d’instruction offertes, car le dossier permet de statuer sur le droit litigieux. Aussi, par une appréciation anticipée des preuves, celles-ci ne pourraient-elles amener la chambre de céans à modifier son opinion (ATF 138 III 374 consid. 4.3.2). 11. 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A/2390/2016 - 22/22 -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