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ATAS/287/2014 vom 12. März 2014</w:t>
      </w:r>
    </w:p>
    <w:p>
      <w:r>
        <w:t>GE Cour de justice, 2014-03-12, FR</w:t>
      </w:r>
    </w:p>
    <w:p>
      <w:r>
        <w:rPr>
          <w:b/>
        </w:rPr>
        <w:t xml:space="preserve">Quelle: </w:t>
      </w:r>
      <w:r>
        <w:t>https://mcp.opencaselaw.ch/entscheid/ge_gerichte_ATAS_287_2014</w:t>
      </w:r>
    </w:p>
    <w:p>
      <w:r>
        <w:t>FR: GE_GERICHTE ATAS/287/2014 du 12 mars 2014</w:t>
      </w:r>
    </w:p>
    <w:p>
      <w:r>
        <w:t>IT: GE_GERICHTE ATAS/287/2014 del 12 marzo 2014</w:t>
      </w:r>
    </w:p>
    <w:p>
      <w:pPr>
        <w:pStyle w:val="Heading2"/>
      </w:pPr>
      <w:r>
        <w:t>Erwägungen</w:t>
      </w:r>
    </w:p>
    <w:p>
      <w:r>
        <w:rPr>
          <w:b/>
        </w:rPr>
        <w:t>E. 1</w:t>
      </w:r>
    </w:p>
    <w:p>
      <w:r>
        <w:t>S'agissant de sa compétence et de la recevabilité du recours, la Cour de céans a déjà examiné ces questions dans la cadre de son arrêt incident du 27 juin 2013, de sorte qu'il n'y a pas lieu d'y revenir (ATAS/649/2013).</w:t>
      </w:r>
    </w:p>
    <w:p>
      <w:r>
        <w:t>A/1822/2013 - 5/13 -</w:t>
      </w:r>
    </w:p>
    <w:p>
      <w:r>
        <w:rPr>
          <w:b/>
        </w:rPr>
        <w:t>E. 2</w:t>
      </w:r>
    </w:p>
    <w:p>
      <w:r>
        <w:t>La loi fédérale sur les prestations complémentaires à l’AVS et à l’AI du 6 octobre 2006 (loi sur les prestations complémentaires, LPC ; RS 831.30) est entrée en vigueur le 1er janvier 2008. Elle abroge et remplace la LPC du 19 mars 1965 (aLPC). Pour les prestations complémentaires cantonales, la novelle du 13 décembre 2007 est également entrée en vigueur le 1er janvier 2008. Elle modifie la loi sur les prestations cantonales complémentaires à l’assurance-vieillesse et survivants et à l’assurance-invalidité du 25 octobre 1968 (LPCC ; RS J 4 25)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de la recourante aux prestations complémentaires s'analysera selon le nouveau droit en vigueur dès le 1er janvier 2008 (ATF 132 V 215 consid. 3.1.1; ATF 127 V 466 consid.1; ATF non publié 9C_935/2010 du 18 février 2011, consid. 2).</w:t>
      </w:r>
    </w:p>
    <w:p>
      <w:r>
        <w:rPr>
          <w:b/>
        </w:rPr>
        <w:t>E. 3</w:t>
      </w:r>
    </w:p>
    <w:p>
      <w:r>
        <w:t>Le litige porte sur la restitution de 30'771 fr. à titre de prestations versées du 1er avril 2008 au 31 mars 2013 et sur la suppression du droit de la recourante aux prestations complémentaires à compter du 1er avril 2013. Singulièrement, il s'agit de savoir si le loyer du logement de la recourante doit être pris en compte proportionnellement au nombre de personnes occupant celui-ci, étant précisé que les autres éléments du calcul des prestations ne sont pas contestés.</w:t>
      </w:r>
    </w:p>
    <w:p>
      <w:r>
        <w:rPr>
          <w:b/>
        </w:rPr>
        <w:t>E. 4</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Les dépenses reconnues sont celles énumérées par la loi fédérale et ses dispositions d'exécution, à l'exclusion du montant destiné à la couverture des besoins vitaux, remplacé par le montant destiné à garantir le revenu minimum cantonal d'aide sociale (art. 6 LPCC).</w:t>
      </w:r>
    </w:p>
    <w:p>
      <w:r>
        <w:t>A/1822/2013 - 6/13 - c) L'art. 10 al. 1 let. b ch. 1 LPC prévoit pour les personnes qui ne vivent pas en permanence ou pour une longue période dans un home ou dans un hôpital (personnes vivant à domicile), que les dépenses reconnues sont notamment le loyer d'un appartement et les frais accessoires y relatifs; le montant annuel maximal reconnu est de 13'200 fr. pour les personnes seules. Aux termes de l'art. 16c de l'ordonnance sur les prestations complémentaires à l’assurance-vieillesse, survivants et invalidité du 15 janvier 1971 (OPC- AVS/AI ; RS 831.301),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annuelle (al. 1). En principe, le montant du loyer est réparti à parts égales entre toutes les personnes (al. 2). Selon la jurisprudence, le critère est de savoir s'il y a logement commun, indépendamment de savoir s'il y a bail commun ou si l'un des occupants paie seul le loyer (ATF 127 V 10 consid. 6b; ATFA non publié P 53/01 du 13 mars 2002, consid. 3a/aa). Aussi, lorsque plusieurs personnes occupent le même foyer ou font ménage commun, il y a lieu à partage à parts égales du loyer qui est pris en compte dans le calcul des prestations complémentaires (ATFA non publié P 66/04 du 16 août 2005, consid. 2). Toutefois, l'art. 16c OPC ne saurait impliquer dans tous les cas un partage systématique du loyer en cas de ménage commun. En effet, la disposition en question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Le Tribunal fédéral des assurances a également précisé que la règle générale de la répartition du montant du loyer à parts égales mérite d'être confirmée et que des dérogations ne doivent être admises qu'avec prudence, si l'on veut éviter le risque de graves abus (ATFA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de ce tiers aucune participation. Tel est le cas lorsque le ménage commun, sans contrepartie financière, découle d'une obligation d'entretien du droit civil (par exemple dans le cas d'une assurée qui partage le logement avec son enfant</w:t>
      </w:r>
    </w:p>
    <w:p>
      <w:r>
        <w:t>A/1822/2013 - 7/13 - mineur né hors mariage et non compris dans le calcul des prestations complémentaires (VSI 2001 p. 234). Le Tribunal fédéral a également admis qu'un motif d'ordre moral peut justifier de faire une exception à la règle de la répartition à parts égales du loyer du logement (ATF 105 V 271). Cet arrêt précise que l'intéressée, qui était atteinte dans sa santé physique et psychique, avait besoin de soins réguliers et d'une surveillance quasi-constante qui lui étaient fournis par l'infirmier qui partageait son logement et sans qui elle aurait dû être placée dans un asile ou un home. Enfin, il est ajouté que le souci d'économiser un loyer - fort modique au demeurant - ne semblait avoir joué aucun rôle dans la décision de vivre ensemble et que les soins donnés par l'infirmier avaient un très grand prix pour celle qui en bénéficiait et, indubitablement, contractait envers son ami une dette de reconnaissance considérable de sorte qu'il se justifiait d'imputer à l'assurée l'intégralité du loyer.</w:t>
      </w:r>
    </w:p>
    <w:p>
      <w:r>
        <w:rPr>
          <w:b/>
        </w:rPr>
        <w:t>E. 5</w:t>
      </w:r>
    </w:p>
    <w:p>
      <w:r>
        <w:t>Selon l'art. 328 du Code civil suisse du 10 décembre 1907 (CC ; RS 210), chacun, pour autant qu’il vive dans l’aisance, est tenu de fournir des aliments à ses parents en ligne directe ascendante et descendante, lorsque, à défaut de cette assistance, ils tomberaient dans le besoin (al. 1). L’obligation d’entretien des père et mère et du conjoint ou du partenaire enregistré est réservée (al. 2). Aux termes de l'art. 328 al. 1 CC, le droit à l'assistance alimentaire appartient à celui qui, à défaut, tomberait dans le besoin. Il tend à la couverture de ce qui est nécessaire pour vivre (art. 329 al. 1 CC) et peut être exécuté en nature (par exemple par l'accueil du parent nécessiteux dans le logement du débiteur; EIGENMANN, in Commentaire Romand, Code civil I, n. 35 ad art. 328/329 CC). Selon l'art. 328 al. 1 CC, le débiteur de l'obligation alimentaire doit vivre dans "l'aisance". D'après la jurisprudence, cela implique qu'il dispose des moyens financiers lui permettant non seulement de couvrir les dépenses indispensables, mais aussi de se constituer une épargne adéquate et d'effectuer des dépenses qui ne sont ni utiles, ni indispensables, mais nécessaires à un train de vie élevé (ATF non publié 5C.186/2006 du 21 novembre 2007, consid. 3.2.3). Sur le plan du droit civil, il convient de distinguer l'obligation d'entretien de la dette alimentaire. La première, qui est à la charge notamment des père et mère - au moins jusqu'à la majorité de l'enfant [art. 276 et ss CC] - passe avant la seconde (art. 328 al. 2 CC; EIGENMANN, op. cit., n. 5 ad art. 328/329 CC).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L'entretien de l'enfant majeur est exigible si le débiteur dispose encore d'un revenu dépassant d'environ vingt pour cent le minimum vital considéré largement (PIOTET, in Commentaire Romand, Code civil I, n. 19 ad art. 277 CC et les références citées). Or, cette condition ne se trouve justement pas réalisée dans le cas</w:t>
      </w:r>
    </w:p>
    <w:p>
      <w:r>
        <w:t>A/1822/2013 - 8/13 - d'un bénéficiaire de prestations complémentaires à l'AVS ou à l'AI (ATFA non publié P 21/02 du 8 janvier 2003, consid. 3).</w:t>
      </w:r>
    </w:p>
    <w:p>
      <w:r>
        <w:rPr>
          <w:b/>
        </w:rPr>
        <w:t>E. 6</w:t>
      </w:r>
    </w:p>
    <w:p>
      <w:r>
        <w:t>Selon l'art. 25 al. 1 OPC-AVS/AI, la prestation complémentaire annuelle doit être augmentée, réduite ou supprimée lorsque lors d'un contrôle périodique, si l'on constate un changement des dépenses reconnues, des revenus déterminants et de la fortune (let. d). Dans ce cas,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(art. 25 al. 2 let. d OPC-AVS/AI).</w:t>
      </w:r>
    </w:p>
    <w:p>
      <w:r>
        <w:rPr>
          <w:b/>
        </w:rPr>
        <w:t>E. 7</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il n'est pas contesté que le fils de la recourante, né en 1962, vit avec sa mère et qu'il n'est pas inclu dans le calcul des prestations complémentaires annuelles de celle-ci (art. 9 al. 2 LPC a contrario et art. 3 al. 2 LPCC a contrario). Selon la règle prévue à l'art. 16c OPC, le montant du loyer doit donc être réparti entre la recourante et son fils, sous réserve de pouvoir se prévaloir de l'une ou l'autre des exceptions admises par la jurisprudence citée ci-dessus. Si l'on examine la situation au regard du droit civil, la recourante n'est plus tenue à une obligation d'entretien envers son fils majeur, celui-ci ayant acquis une formation appropriée en tant que cuisinier. Qui plus est, une obligation alimentaire ne saurait non plus incomber à la recourante, ne serait-ce qu'en raison de ses ressources trop modestes. En outre, il n'y a pas non plus lieu de reconnaître, dans le cas particulier, l'existence d'une obligation d'ordre moral de la recourante envers son fils. Il est en effet établi que le fils vit dans le logement de sa mère, non pas pour aider celle-ci, mais en raison des problèmes financiers qu'il rencontre depuis plusieurs années. Pour compréhensible que soit l'attitude de la recourante de vouloir loger son fils majeur, on n'est toutefois pas en présence d'une situation assimilable à celle qui a donné lieu à l'arrêt ATF 105 V 271. Or, comme relevé plus haut, le but des prestations complémentaires est d'assurer aux bénéficiaires de rente AVS ou AI des moyens d'existence essentiels et non de financer les besoins de tierces personnes. Ainsi, l'art. 16c OPC vise, en cas de logement commun, à empêcher que les prestations complémentaires aient également à "intervenir à l'endroit de personnes qui ne sont pas comprises dans le calcul des prestations complémentaires" (VSI 1998 p. 34). Ainsi, l'on ne saurait retenir, dans le cas d'espèce, l'existence d'un devoir moral</w:t>
      </w:r>
    </w:p>
    <w:p>
      <w:r>
        <w:t>A/1822/2013 - 9/13 - prenant la forme d'une remise de loyer en faveur du fils de la recourante. Admettre le contraire reviendrait à imposer à l'intimé d'assumer la part qu'il incombe au fils de sa bénéficiaire de prendre en charge, alors que ce dernier ne fait pas partie du cercle de ses bénéficiaires. L’intimé était par conséquent fondé à tenir compte dans le calcul des prestations complémentaires de la recourante d’un loyer proportionnel, étant donné qu'elle partage le logement avec son fils. Le montant annuel du loyer payé par la recourante étant de 13'896 fr. (charges comprises) depuis octobre 2006, c'est donc à juste titre que l'intimé a pris en considération un loyer déterminant de 6'948 fr. (13'896/2) pour la période à compter du 1er avril 2013. Il en résulte que les dépenses de la recourante sont entièrement couvertes par ses revenus, de sorte que son droit aux prestations complémentaires doit être supprimé à compter du 1er avril 2013.</w:t>
      </w:r>
    </w:p>
    <w:p>
      <w:r>
        <w:rPr>
          <w:b/>
        </w:rPr>
        <w:t>E. 9</w:t>
      </w:r>
    </w:p>
    <w:p>
      <w:r>
        <w:t>Sur ce point, la décision litigieuse doit être confirmée.</w:t>
      </w:r>
    </w:p>
    <w:p>
      <w:r>
        <w:rPr>
          <w:b/>
        </w:rPr>
        <w:t>E. 10</w:t>
      </w:r>
    </w:p>
    <w:p>
      <w:r>
        <w:t>Il convient encore de déterminer si l'intimé était fondé à demander la restitution des prestations complémentaires versées indûment du 1er avril 2008 au 31 mars 2013, soit un montant de 30'771 fr.</w:t>
      </w:r>
    </w:p>
    <w:p>
      <w:r>
        <w:rPr>
          <w:b/>
        </w:rPr>
        <w:t>E. 11</w:t>
      </w:r>
    </w:p>
    <w:p>
      <w:r>
        <w:t>a) S'agissant des prestations complémentaires fédérales, selon l'art. 25 al. 1 1ère phrase de loi fédérale sur la partie générale du droit des assurances sociales du 6 octobre 2000 (LPGA ; RS 830.1),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RSG J 4 25.03) précise que le SPC doit demander la restitution des prestations indûment touchées au bénéficiaire, à ses héritiers ou aux autres personnes mentionnées à l'art. 2 OPGA appliqué par analogie (al. 1). Il fixe l'étendue de l'obligation de restituer par décision (al. 2). b)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ATFA non publié P 32/06 du 14 novembre 2006, consid. 3 et les références). Ceci est confirmé sous l'empire de la LPGA (ATF non publié</w:t>
      </w:r>
    </w:p>
    <w:p>
      <w:r>
        <w:t>A/1822/2013 - 10/13 - 8C_512/2008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Selon l'art. 53 al. 2 LPGA, l'assureur peut revenir sur les décisions ou les décisions sur opposition formellement passées en force lorsqu'elles sont manifestement erronées et que leur rectification revêt une importance notable. c)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(ATFA non publié C 271/04 du 21 mars 2006, consid. 2.5).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autrement la possibilité pour l'administration de réclamer le remboursement des prestations versées à tort en cas de faute de sa part deviendrait illusoire (ATF 124 V 380 consid. 1; ATFA non publié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w:t>
      </w:r>
    </w:p>
    <w:p>
      <w:r>
        <w:t>A/1822/2013 - 11/13 - d) Selon l'art. 30 OPC-AVS/AI, les services chargés de fixer et de verser les prestations complémentaires doivent réexaminer périodiquement, mais tous les quatre ans au moins, les conditions économiques de leurs bénéficiaires (cf. également l'art. 13 LPCC). Selon la jurisprudence, l'omission par l'administration de procéder aux contrôles périodiques prescrits par l'art. 30 OPC-AVS/AI est dénuée de toute pertinence s'agissant d'examiner le bien-fondé de l'obligation de restitution à la lumière des conditions objectives de l'art. 47 al. 1, première phrase, et 2 LAVS (ATFA non publié P 39/05 du 10 juillet 2006, consid. 5.3).</w:t>
      </w:r>
    </w:p>
    <w:p>
      <w:r>
        <w:rPr>
          <w:b/>
        </w:rPr>
        <w:t>E. 12</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l'espèce, il ressort du dossier que la décision initiale d'octroi des prestations complémentaires annuelles du 29 novembre 2005 et les décisions successives ont pris en compte, à titre de dépenses reconnues à titre de loyer de la recourante, le montant correspondant au forfait maximum admissible pour une personne seule, soit 13'200 fr., alors que c'est un montant de 6'948 fr. qui aurait dû être pris en compte étant donné que la recourante partage son logement avec son fils. Force est donc de constater que les décisions d'octroi des prestations complémentaires étaient manifestement erronées. Leur rectification revêt par ailleurs une importance notable, dans la mesure où le montant réclamé à titre de prestations indues, soit 30'771 fr., est de nature à justifier l'intérêt de l'administration à une application correcte des règles juridiques. L'intimé était par conséquent fondé à procéder à la reconsidération des décisions erronées d'octroi de prestations complémentaires. Selon la recourante, le droit d'exiger la restitution des prestations indues était périmé lorsque l'intimé a notifié, par courrier du 28 mars 2013, sa décision datée du</w:t>
      </w:r>
    </w:p>
    <w:p>
      <w:r>
        <w:rPr>
          <w:b/>
        </w:rPr>
        <w:t>E. 18</w:t>
      </w:r>
    </w:p>
    <w:p>
      <w:r>
        <w:t>mars 2013. En l'occurrence, il n'est pas contesté que l'intimé est lui-même responsable du versement des prestations indues, dès lors qu'il disposait d'emblée de l'information selon laquelle la recourante partageait son logement avec son fils (demande de prestations du 2 novembre 2005, pièce 1 chargé intimé). Cela étant, contrairement à ce que soutient la recourante, le délai de péremption d'une année prévu par l'art. 25 al. 2 1ère phrase LPGA n'a pas commencé à courir dès cette erreur – soit dès la décision d'octroi des prestations complémentaires du 29 novembre 2005 - mais dès</w:t>
      </w:r>
    </w:p>
    <w:p>
      <w:r>
        <w:t>A/1822/2013 - 12/13 - que l'intimé aurait dû s'en apercevoir en faisant preuve de l'attention requise, conformément à la jurisprudence exposée ci-dessus. Or, ce moment remonte au plus tôt au 4 décembre 2012, date à laquelle figure au dossier un extrait CALVIN selon lequel le fils de la recourante est domicilié chez sa mère depuis 1991 (pièce 27, chargé intimé). C'est également à cette date que l'intimé a initié la révision périodique et a sollicité de la recourante, qu'elle lui indique entre autres informations, le nombre de personnes partageant son logement. Par pli reçu le 20 décembre 2012 par l'intimé, la recourante a confirmé vivre avec son fils. Le fait que la demande de pièces ait été formulée à cette période est un indice supplémentaire que l'intimé a pris connaissance d'une éventuelle cohabitation à cette époque et non à une date antérieure. Il ne ressort d'ailleurs pas, à la lecture des pièces du dossier, que des circonstances particulières soient survenues antérieurement au 4 décembre 2012 et qui auraient dû faire douter l'intimé du bien-fondé de la prise en compte du loyer maximal ou le pousser à procéder à un réexamen de la situation plus tôt. Enfin, le fait que l'intimé n'ait pas procédé en temps opportun aux contrôles requis par la législation n'est par ailleurs pas déterminant. Par conséquent, en notifiant sa décision de restitution le 28 mars 2013 et en procédant à un calcul rétroactif dès le 1er avril 2008, l’intimé a respecté les délais d’un an et de cinq ans de l’art. 25 al. 2 LPGA. Le grief tiré de la péremption de la créance en restitution de l'intimé doit par conséquent être rejeté. Enfin, la recourante conteste le principe de la restitution en invoquant des arguments relatifs à la remise. A cet égard, sa bonne foi et sa situation financière difficile, ne lui sont d’aucun secours s’agissant de la légitimité des prestations qui lui ont été attribuées. La recourante pourra faire valoir ces éléments, le cas échéant, dans le cadre de la procédure de remise de l'obligation de restituer (art. 25 al. 1, 2ème phrase LPGA, art. 4 et 5 OPGA; art. 24 al. 2 LPCC et art. 15 et 16 RPCC), question qui ne fait pas l'objet de la présente procédure. 14. Compte tenu de ce qui précède, c'est à juste titre que l'intimé a demandé à la recourante la restitution de 30'771 fr. à titre de prestations versées indûment du 1er avril 2008 au 31 mars 2013. Sur ce point également, la décision litigieuse doit être confirmée. 15. Pour ces motifs, le recours ne peut être que rejeté.</w:t>
      </w:r>
    </w:p>
    <w:p>
      <w:r>
        <w:t>A/1822/2013 - 13/13 - PAR CES MOTIFS, LA CHAMBRE DES ASSURANCES SOCIALES : Statuant Au fond : 1. Rejette le recours.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