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ATAS/286/2022 vom 23. März 2022</w:t>
      </w:r>
    </w:p>
    <w:p>
      <w:r>
        <w:t>GE Cour de justice, 2022-03-23, FR</w:t>
      </w:r>
    </w:p>
    <w:p>
      <w:r>
        <w:rPr>
          <w:b/>
        </w:rPr>
        <w:t xml:space="preserve">Quelle: </w:t>
      </w:r>
      <w:r>
        <w:t>https://mcp.opencaselaw.ch/entscheid/ge_gerichte_ATAS_286_2022</w:t>
      </w:r>
    </w:p>
    <w:p>
      <w:r>
        <w:t>FR: GE_GERICHTE ATAS/286/2022 du 23 mars 2022</w:t>
      </w:r>
    </w:p>
    <w:p>
      <w:r>
        <w:t>IT: GE_GERICHTE ATAS/286/2022 del 23 marzo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w:t>
      </w:r>
    </w:p>
    <w:p>
      <w:r>
        <w:t>A/2888/2021 - 4/8 - d’exécution, sont applicables par analogie en cas de silence de la législation cantonale (art. 1A LPCC).</w:t>
      </w:r>
    </w:p>
    <w:p>
      <w:r>
        <w:rPr>
          <w:b/>
        </w:rPr>
        <w:t>E. 3</w:t>
      </w:r>
    </w:p>
    <w:p>
      <w:r>
        <w:t>Le recours, interjeté dans les forme et délai prescrits par la loi, est recevable (art. 56 et 60 LPGA ; art. 89B de la loi sur la procédure administrative du 12 septembre 1985 [LPA-GE - E 5 10]).</w:t>
      </w:r>
    </w:p>
    <w:p>
      <w:r>
        <w:rPr>
          <w:b/>
        </w:rPr>
        <w:t>E. 4</w:t>
      </w:r>
    </w:p>
    <w:p>
      <w:r>
        <w:t>Le litige porte sur la question de savoir si, au moment où la décision attaquée a été rendue, la recourante avait droit aux prestations complémentaires.</w:t>
      </w:r>
    </w:p>
    <w:p>
      <w:r>
        <w:rPr>
          <w:b/>
        </w:rPr>
        <w:t>E. 4.1</w:t>
      </w:r>
    </w:p>
    <w:p>
      <w:r>
        <w:t>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loi et fixer les conditions d’octroi de ces prestations (al. 2). D’après l’art. 4 al. 1 let. a LPC, les personnes qui ont leur domicile et leur résidence habituelle (art. 13 LPGA) en Suisse ont droit à des prestations complémentaires, dès lors qu’elles ont notamment droit à une rente de vieillesse de l'assurance-vieillesse et survivants (AVS). Conformément à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w:t>
      </w:r>
    </w:p>
    <w:p>
      <w:r>
        <w:rPr>
          <w:b/>
        </w:rPr>
        <w:t>E. 4.2</w:t>
      </w:r>
    </w:p>
    <w:p>
      <w:r>
        <w:t>L’art. 5 LPC prévoit des conditions supplémentaires que doivent réaliser les ressortissants étrangers qui ne sont pas ressortissants d’un état de l’Union européenne (ci-après : l’UE) ou de l’Association européenne de libre-échange (ci- après : l’AELE ; cf. ATF 133 V 265 consid. 5 ; arrêt du Tribunal fédéral 9C_635/2014 du 10 juin 2015 consid. 4.2). À teneur de l’art. 5 al. 1 LPC, les étrangers n’ont droit à des prestations complémentaires que s’ils séjournent de manière légale en Suisse. Ils doivent y avoir résidé de manière ininterrompue pendant les dix années précédant immédiatement la date à laquelle ils demandent la prestation complémentaire (délai de carence). Conformément à l’art 5 al. 2 LPC, pour les réfugiés et apatrides, le délai de carence est ramené à cinq ans. La précision « s’ils séjournent de manière légale en Suisse » contenue dans le texte de l’art. 5 al. 1 LPC a été introduite dans la loi au 1er juillet 2018. Cependant, elle ressortait déjà antérieurement de la jurisprudence du Tribunal fédéral, comme l’ont précisé tant le Tribunal fédéral que la chambre de céans, au motif notamment qu'il ne serait pas admissible, sous peine d'avantager celui qui passe outre à l'obligation de quitter la Suisse au détriment de celui qui se soumet à cette exigence, de retenir le séjour effectif lorsque ce séjour n'est pas conforme aux autorisations délivrées par l'autorité compétente, et ce indépendamment du fait que l'étranger résidant illégalement en Suisse ait le cas échéant été tenu de verser des cotisations aux assurances sociales (arrêts du Tribunal fédéral 9C_38/2020 du</w:t>
      </w:r>
    </w:p>
    <w:p>
      <w:r>
        <w:t>A/2888/2021 - 5/8 - 20 octobre 2020 consid. 5 et 9C_423/2013 du 26 août 2014 consid. 4.2 et 4.3; ATAS/1047/2021 du 12 octobre 2021 consid. 6 ; ATAS/769/2021 du 21 juillet 2021 consid. 4b ; ATAS/495/2020 du 22 juin 2020 consid. 6a ; ATAS/369/2020 du 14 mai 2020 consid. 4 ; ATAS/287/2019 du 28 mars 2019 consid. 6a ; ATAS/748/2017 [arrêt de principe] du 31 août 2017 consid. 6d). À cet égard, la période de cotisation à l'AVS n'est pas pertinente pour définir la durée de résidence en Suisse (arrêt 9C_423/2013 précité consid. 4.3). Les directives de l'office fédéral des assurances sociales (ci-après : OFAS) concernant les prestations complémentaires à l'AVS et à l'AI (ci-après : DPC) prévoient de même, à leur n° 2320.01, que seule la présence effective «et conforme au droit» vaut résidence habituelle, et précisent que les périodes au cours desquelles une personne a séjourné illégalement en Suisse ne sont pas prises en compte dans la détermination de la durée de séjour.</w:t>
      </w:r>
    </w:p>
    <w:p>
      <w:r>
        <w:rPr>
          <w:b/>
        </w:rPr>
        <w:t>E. 4.3</w:t>
      </w:r>
    </w:p>
    <w:p>
      <w:r>
        <w:t>Sur le plan cantonal, l’art. 2 al. 1 let. a et b LPCC prévoit que les personnes qui ont leur domicile et leur résidence habituelle sur le territoire de la République et canton de Genève ont droit aux prestations complémentaires cantonales à la condition, notamment, d’être au bénéfice de certaines prestations d'assurances sociales, dont une rente de l'assurance-vieillesse et survivants ou d’invalidité. L’art. 2 al. 3 LPCC stipule que le requérant étranger, le réfugié ou l’apatride doit avoir été domicilié dans le canton de Genève et y avoir résidé effectivement, sans interruption, durant les dix années précédant la demande desdites prestations. La chambre de céans a déjà eu l’occasion de préciser dans un arrêt de principe que, à l'instar de ce que prévoit la jurisprudence fédérale pour les prestations complémentaires fédérales, seuls les séjours légaux devaient être pris en compte pour calculer le délai de carence cantonal (ATAS/748/2017 [arrêt de principe] du 31 octobre 2017 consid. 8e et 8f). Elle a constamment suivi cette jurisprudence depuis lors (ATAS/1047/2021 du 12 octobre 2021 consid. 6 ; ATAS/495/2020 du 22 juin 2020 consid. 6a ; ATAS/369/2020 du 14 mai 2020 consid. 4 ; ATAS/1053/2019 du 13 novembre 2019 consid. 4 ; ATAS/287/2019 du 28 mars 2019 consid. 6a ; ATAS/228/2019 du 20 mars 2019 consid. 5 ; ATAS/891/2018 du 8 octobre 2018 consid. 6 ; ATAS/428/2018 du 22 mai 2018 consid. 4 ; ATAS/415/2018 du 15 mai 2018 consid. 4b).</w:t>
      </w:r>
    </w:p>
    <w:p>
      <w:r>
        <w:rPr>
          <w:b/>
        </w:rPr>
        <w:t>E. 5</w:t>
      </w:r>
    </w:p>
    <w:p>
      <w:r>
        <w:t>En l'espèce, la recourante perçoit une rente vieillesse depuis le 1er juin 2021. Elle est ressortissante de Bolivie, un pays n'appartenant ni à l'UE, ni à l'AELE, et avec lequel la Suisse n'a conclu aucune convention de sécurité sociale. L’octroi de son autorisation de séjour n’est pas fondé sur le fait qu'elle revêtirait la qualité de réfugiée ou d'apatride, ce qu'elle ne prétend d’ailleurs pas. Partant, concernant les prestations fédérales, la durée du délai de carence applicable est celle de l’art. 5 al. 1 LPC, à savoir dix ans, et non le délai spécial de cinq ans de l’art. 5 al. 2 LPC applicable aux réfugiés. Ce délai est le même pour les prestations cantonales (art. 2 al. 3 LPCC).</w:t>
      </w:r>
    </w:p>
    <w:p>
      <w:r>
        <w:t>A/2888/2021 - 6/8 - Bien que la recourante expose être arrivée en Suisse en 1998 et avoir déposé une première demande d'autorisation de séjour en 2003, il n'est pas contesté qu'elle n'est détentrice d'une telle autorisation que depuis le 23 novembre 2017. La recourante n’avait donc pas séjourné dix ans de manière légale et ininterrompue en Suisse et/ou à Genève à la date du dépôt de sa demande de prestations complémentaires le 8 juin 2021, étant précisé que la durée de paiement de cotisations sociales n'a aucun impact sur le calcul du délai de carence. Ce n’est qu'en novembre 2027 que la condition prévue par les art. 5 al. 1 LPC et 2 al. 3 LPCC sera remplie. Dès lors, les règles légales sont claires et ne souffrent aucune interprétation : les conditions pour être mis au bénéfice des prestations complémentaires fédérales et cantonales ne sont pas remplies in casu. Partant, c’est à bon droit que le SPC a refusé d'en allouer à la recourante. Ce grief sera, dès lors, rejeté.</w:t>
      </w:r>
    </w:p>
    <w:p>
      <w:r>
        <w:rPr>
          <w:b/>
        </w:rPr>
        <w:t>E. 6</w:t>
      </w:r>
    </w:p>
    <w:p>
      <w:r>
        <w:t>La recourante invoque encore une violation des principes constitutionnels d'équité et de proportionnalité, en affirmant que la décision querellée exclurait des assurances sociales toutes les personnes en situation irrégulière et arguant que sa situation personnelle justifierait de déroger à la loi.</w:t>
      </w:r>
    </w:p>
    <w:p>
      <w:r>
        <w:rPr>
          <w:b/>
        </w:rPr>
        <w:t>E. 6.1</w:t>
      </w:r>
    </w:p>
    <w:p>
      <w:r>
        <w:t>Le principe de la proportionnalité est exprimé de manière générale à l'art. 5 al. 2 de la Constitution fédérale (Cst - RS 101). Il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140 I 381 consid. 4.5). L'administration doit cependant respecter les injonctions du législateur lorsqu'elle ne dispose d'aucun pouvoir d'appréciation. Le principe de la proportionnalité ne peut ainsi pas être invoqué contre une décision d'une autorité à laquelle la loi ne confère pas de marge de manoeuvre (Thierry TANQUEREL, Manuel de droit administratif, 2ème éd. 2018, p. 200, cf. également ATF 136 II 405 consid. 4.7).</w:t>
      </w:r>
    </w:p>
    <w:p>
      <w:r>
        <w:rPr>
          <w:b/>
        </w:rPr>
        <w:t>E. 6.2</w:t>
      </w:r>
    </w:p>
    <w:p>
      <w:r>
        <w:t>En l'espèce, dès lors que les conditions du droit à des prestations complémentaires tant fédérales que cantonales se réfèrent à des critères temporels strictement définis, ni l'intimé, ni la chambre de céans ne dispose d'un pouvoir d'appréciation dans l'octroi d'une telle prestation, si bien que la solution retenue ne viole pas le principe de la proportionnalité. En outre, la décision querellée ne contredit pas de manière choquante le sentiment de la justice et de l'équité. En effet, comme cela a déjà été relevé par la chambre de céans, il est logique et cohérent de retenir – sauf exception (non réalisée ici), justifiée notamment par le prélèvement de cotisations et, partant, l’obtention de</w:t>
      </w:r>
    </w:p>
    <w:p>
      <w:r>
        <w:t>A/2888/2021 - 7/8 - prestations représentant le corollaire d’une obligation de cotiser – que le législateur qui fait dépendre l’octroi de prestations d’une condition de domicile et de résidence depuis un certain nombre d’années n’entend pas ouvrir le droit auxdites prestations à des ressortissants étrangers, qui se seraient constitués un domicile et une résidence habituelle en violation des prescriptions sur le séjour et l’établissement des étrangers, avant l’échéance du délai de carence compté à partir de la régularisation de leur situation (ATAS/428/2018 consid. 5d; ATAS/748/2017 précité). Ce grief sera, ainsi, également rejeté.</w:t>
      </w:r>
    </w:p>
    <w:p>
      <w:r>
        <w:rPr>
          <w:b/>
        </w:rPr>
        <w:t>E. 7</w:t>
      </w:r>
    </w:p>
    <w:p>
      <w:r>
        <w:t>La recourante se réfère enfin au Pacte ONU I.</w:t>
      </w:r>
    </w:p>
    <w:p>
      <w:r>
        <w:rPr>
          <w:b/>
        </w:rPr>
        <w:t>E. 7.1</w:t>
      </w:r>
    </w:p>
    <w:p>
      <w:r>
        <w:t>Selon l’art. 2 al. 2 de ce pacte, les États parties au Pacte s’engagent à garantir que les droits qui y sont énoncés seront exercés sans discrimination aucune fondée sur la race, la couleur, le sexe, la langue, la religion, l’opinion politique ou toute autre opinion, l’origine nationale ou sociale, la fortune, la naissance ou toute autre situation. L'art. 4 du Pacte ONU I prévoit que les États parties au présent Pacte reconnaissent que, dans la jouissance des droits assurés par l’État conformément au présent Pacte, l’État ne peut soumettre ces droits qu’aux limitations établies par la loi, dans la seule mesure compatible avec la nature de ces droits et exclusivement en vue de favoriser le bien-être général dans une société démocratique. Conformément à l'art. 9 du Pacte ONU I, les États parties reconnaissent le droit de toute personne à la sécurité sociale, y compris les assurances sociales.</w:t>
      </w:r>
    </w:p>
    <w:p>
      <w:r>
        <w:rPr>
          <w:b/>
        </w:rPr>
        <w:t>E. 7.2</w:t>
      </w:r>
    </w:p>
    <w:p>
      <w:r>
        <w:t>À ce sujet, il sied de rappeler que les dispositions du Pacte ONU I énoncent un programme, s'adressent au législateur et ne confèrent en principe pas aux particuliers de droits subjectifs que ceux-ci peuvent invoquer en justice (ATF 136 I 290 consid. 2.3.1). Le Tribunal fédéral a en particulier souligné, s'agissant de l'art. 9 du Pacte ONU I, que sa formulation générale ne pouvait manifestement pas fonder une prétention concrète à une prestation d'assurance sociale et que cette disposition n'était dès lors pas directement applicable (ATF 121 V 246 consid. 2e; arrêt du Tribunal fédéral 2P.77/2000 du 30 novembre 2000, consid. 5e).</w:t>
      </w:r>
    </w:p>
    <w:p>
      <w:r>
        <w:rPr>
          <w:b/>
        </w:rPr>
        <w:t>E. 8</w:t>
      </w:r>
    </w:p>
    <w:p>
      <w:r>
        <w:t>Eu égard à ce qui précède, le recours, est infondé et il sera rejeté. Pour le surplus, en l’absence de loi spéciale prévoyant des frais judiciaires, la procédure est gratuite (art. 61 let. fbis LPGA et art. 89H al. 1 LPA).</w:t>
      </w:r>
    </w:p>
    <w:p>
      <w:r>
        <w:t>A/2888/2021 - 8/8 -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