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ATAS/286/2017 vom 12. April 2017</w:t>
      </w:r>
    </w:p>
    <w:p>
      <w:r>
        <w:t>GE Cour de justice, 2017-04-12, FR</w:t>
      </w:r>
    </w:p>
    <w:p>
      <w:r>
        <w:rPr>
          <w:b/>
        </w:rPr>
        <w:t xml:space="preserve">Quelle: </w:t>
      </w:r>
      <w:r>
        <w:t>https://mcp.opencaselaw.ch/entscheid/ge_gerichte_ATAS_286_2017</w:t>
      </w:r>
    </w:p>
    <w:p>
      <w:r>
        <w:t>FR: GE_GERICHTE ATAS/286/2017 du 12 avril 2017</w:t>
      </w:r>
    </w:p>
    <w:p>
      <w:r>
        <w:t>IT: GE_GERICHTE ATAS/286/2017 del 12 aprile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10'011.05 tandis que celle acquise par la demanderesse est de CHF5’523.45, les intérêts ayant déjà été calculés par les institutions de prévoyance défenderesses. Ainsi le demandeur doit à son ex-épouse le montant de CHF 5’005.55 (CHF 10'011.05 : 2) et celle-ci doit à celui-là le montant de</w:t>
      </w:r>
    </w:p>
    <w:p>
      <w:r>
        <w:t>A/3930/2016 4/5 CHF 2'761.75 (CHF 5'523.45 : 2), de sorte que c’est le demandeur qui doit à la demanderesse le montant de CHF 2'243.60.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A/3930/2016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