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ATAS/286/2015 vom 21. April 2015</w:t>
      </w:r>
    </w:p>
    <w:p>
      <w:r>
        <w:t>GE Cour de justice, 2015-04-21, FR</w:t>
      </w:r>
    </w:p>
    <w:p>
      <w:r>
        <w:rPr>
          <w:b/>
        </w:rPr>
        <w:t xml:space="preserve">Quelle: </w:t>
      </w:r>
      <w:r>
        <w:t>https://mcp.opencaselaw.ch/entscheid/ge_gerichte_ATAS_286_2015</w:t>
      </w:r>
    </w:p>
    <w:p>
      <w:r>
        <w:t>FR: GE_GERICHTE ATAS/286/2015 du 21 avril 2015</w:t>
      </w:r>
    </w:p>
    <w:p>
      <w:r>
        <w:t>IT: GE_GERICHTE ATAS/286/2015 del 21 aprile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rPr>
          <w:b/>
        </w:rPr>
        <w:t>E. 2</w:t>
      </w:r>
    </w:p>
    <w:p>
      <w:r>
        <w:t>Sa compétence pour juger du cas d’espèce est ainsi établie.</w:t>
      </w:r>
    </w:p>
    <w:p>
      <w:r>
        <w:rPr>
          <w:b/>
        </w:rPr>
        <w:t>E. 3</w:t>
      </w:r>
    </w:p>
    <w:p>
      <w:r>
        <w:t>Aux termes de l’art. 70 al. 1er de la loi du 12 septembre 1985 sur la procédure administrative (LPA), l’autorité peut, d’office ou sur requête, joindre en une même procédure des affaires qui se rapportent à une situation identique ou à une cause juridique commune. En l’espèce, il se justifie de joindre les deux causes A/3213/2014 et A/463/2015 en une seule et même procédure sous le numéro A/3213/2014, du fait que les décisions litigieuses concernent toutes deux le paiement de primes d’assurance-maladie réclamées à l’intéressé.</w:t>
      </w:r>
    </w:p>
    <w:p>
      <w:r>
        <w:rPr>
          <w:b/>
        </w:rPr>
        <w:t>E. 4</w:t>
      </w:r>
    </w:p>
    <w:p>
      <w:r>
        <w:t>Interjetés dans les forme et délai prévus par la loi, les recours sont recevables (art. 56 à 61 LPGA et 38 al. 3 LPGA).</w:t>
      </w:r>
    </w:p>
    <w:p>
      <w:r>
        <w:rPr>
          <w:b/>
        </w:rPr>
        <w:t>E. 5</w:t>
      </w:r>
    </w:p>
    <w:p>
      <w:r>
        <w:t>Les dispositions de la LPGA, entrée en vigueur le 1er janvier 2003, sont applicables à l’assurance-maladie, à moins que la LAMal n’y déroge expressément.</w:t>
      </w:r>
    </w:p>
    <w:p>
      <w:r>
        <w:rPr>
          <w:b/>
        </w:rPr>
        <w:t>E. 6</w:t>
      </w:r>
    </w:p>
    <w:p>
      <w:r>
        <w:t>En l'espèce, le litige porte sur la question de savoir si l’assureur était en droit de transférer l’intéressé dans un produit LAMal à compter du 1er avril 2013, et, partant, de prononcer la mainlevée des oppositions formées par celui-ci aux commandements de payer qui lui ont été notifiés (poursuites nos 1______ , 2______ et 3______ ).</w:t>
      </w:r>
    </w:p>
    <w:p>
      <w:r>
        <w:rPr>
          <w:b/>
        </w:rPr>
        <w:t>E. 7</w:t>
      </w:r>
    </w:p>
    <w:p>
      <w:r>
        <w:t>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 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w:t>
      </w:r>
    </w:p>
    <w:p>
      <w:r>
        <w:rPr>
          <w:b/>
        </w:rPr>
        <w:t>E. 8</w:t>
      </w:r>
    </w:p>
    <w:p>
      <w:r>
        <w:t>Faisant usage de la délégation de compétence de l'art. 3 al. 2 LAMal, le Conseil fédéral a notamment prévu à l'art. 2 al. 4 de l'ordonnance sur l'assurance-maladie du 27 juin 1995 (OAMal ; RS 832.102) que sont exceptées sur requête les personnes</w:t>
      </w:r>
    </w:p>
    <w:p>
      <w:r>
        <w:t>A/3213/2014 - 7/11 -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w:t>
      </w:r>
    </w:p>
    <w:p>
      <w:r>
        <w:rPr>
          <w:b/>
        </w:rPr>
        <w:t>E. 9</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Parallèlement,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w:t>
      </w:r>
    </w:p>
    <w:p>
      <w:r>
        <w:rPr>
          <w:b/>
        </w:rPr>
        <w:t>E. 10</w:t>
      </w:r>
    </w:p>
    <w:p>
      <w:r>
        <w:t>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Les assureurs doivent ainsi faire valoir leurs prétentions par la voie de l'exécution forcée selon la LP ou par celle de la compensation (message du Conseil fédéral concernant la révision de l'assurance- maladie du 6 novembre 1991, FF 1992 I 124 ad art. 4). L'art. 88 al. 2 LAMal prévoit ainsi que les décisions et décisions sur opposition au sens de l'art. 88 al. 1 LAMal qui portent condamnation à payer une somme d'argent ou à fournir des sûretés sont assimilées aux jugements exécutoires selon l'art. 80 LP (cf. aussi ATF 125 V 273 consid. 6c).</w:t>
      </w:r>
    </w:p>
    <w:p>
      <w:r>
        <w:rPr>
          <w:b/>
        </w:rPr>
        <w:t>E. 11</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w:t>
      </w:r>
    </w:p>
    <w:p>
      <w:r>
        <w:t>A/3213/2014 - 8/11 -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rPr>
          <w:b/>
        </w:rPr>
        <w:t>E. 12</w:t>
      </w:r>
    </w:p>
    <w:p>
      <w:r>
        <w:t>En l’espèce, il est constant que l'intéressé, domicilié en Suisse, est soumis à l’assurance obligatoire conformément à l’art. 3 al. 1 LAMal, à moins qu’il n’en soit dispensé. Il a bénéficié d’une telle dispense jusqu’au 31 mars 2013. Depuis lors, il est tenu d’être assuré pour les soins en cas de maladie.</w:t>
      </w:r>
    </w:p>
    <w:p>
      <w:r>
        <w:rPr>
          <w:b/>
        </w:rPr>
        <w:t>E. 13</w:t>
      </w:r>
    </w:p>
    <w:p>
      <w:r>
        <w:t>Le 28 mars 2013, l’intéressé a signé auprès de CSS Assurance SA une proposition d’assurance dénommée Student Care avec effet au 1er avril 2013, choisissant la prime de CHF 179.60 avec une franchise de CHF 500.-. Par courrier du 2 juillet 2013, le SAM a attiré son attention sur le fait que son assurance CSS Student Care était une institution étrangère qui ne figurait pas parmi les assureurs maladie admis en Suisse et l’invitait à conclure un contrat avec un assureur suisse afin que puisse être annulée son affiliation d’office. Le 6 juillet 2013, la CSS Assurance a établi une police d’assurance selon la LAMal, valable dès le 1er avril 2013 et dont la prime mensuelle est de CHF 259.45. Il est mentionné que cette nouvelle police fait suite à une nouvelle conclusion de contrat. La même police a été transmise à l’intéressé le 3 août 2013 valable toutefois dès le 1er mars 2013. L’intéressé a ainsi été transféré d’un contrat LCA à un contrat LAMal.</w:t>
      </w:r>
    </w:p>
    <w:p>
      <w:r>
        <w:rPr>
          <w:b/>
        </w:rPr>
        <w:t>E. 14</w:t>
      </w:r>
    </w:p>
    <w:p>
      <w:r>
        <w:t>Il y a lieu de relever qu’au moment où l’intéressé a signé la proposition pour le produit Student Care, soit le 28 mars 2013, il est encore au bénéfice de la dispense. Il ne l’est plus en revanche dès le 1er avril 2013, raison pour laquelle la CSS Assurance a établi la nouvelle police selon la LAMal. L’intéressé allègue qu’il n’est plus lié à la CSS Assurance depuis le 8 juin 2013, date à laquelle son contrat LCA a été annulé. Il est vrai que la CSS Assurance a plutôt agi cavalièrement, prenant abruptement la décision de transférer l’intéressé dans un produit LAMal. L’intéressé toutefois ne s’y est alors pas opposé. Dans son courriel du 8 septembre 2013 en effet, il se borne à reprocher à l’assureur d’avoir fixé le début de l’assurance au 1er mars 2013 et à se plaindre de ce que le montant de la prime a été augmenté, tout en informant l’assureur qu’il s’est affilié auprès d’un autre pour l’assurance de base dès le 1er janvier 2014. La nouvelle police a ainsi été valablement établie. Il semble par ailleurs ne pas comprendre pour quelle raison. Force est quoi qu’il en soit de constater que depuis avril 2013, l’intéressé n’était pas assuré pour l’assurance obligatoire des soins auprès d’un autre assureur. Il ne</w:t>
      </w:r>
    </w:p>
    <w:p>
      <w:r>
        <w:t>A/3213/2014 - 9/11 - saurait dès lors obtenir, dans le cadre de la présente procédure, l’annulation rétroactive de la police d’assurance établie selon la LAMal en juillet-août 2013. C’est dès lors à juste titre que l’intéressé est affilié auprès de la CSS Assurance depuis avril 2013 et par conséquent tenu au paiement des primes d’assurance obligatoire des soins.</w:t>
      </w:r>
    </w:p>
    <w:p>
      <w:r>
        <w:rPr>
          <w:b/>
        </w:rPr>
        <w:t>E. 15</w:t>
      </w:r>
    </w:p>
    <w:p>
      <w:r>
        <w:t>L’intéressé a produit le 16 janvier 2015 une attestation de Assura selon laquelle cet assureur l'affilie depuis le 1er janvier 2014. Il en a informé CSS Assurance par son courriel du 8 septembre 2013. Il lui est en effet loisible de s’adresser à un autre assureur, étant précisé qu’aux termes de l’art. 64a al. 6 LAMal, « En dérogation à l'art. 7, l'assuré en retard de paiement ne peut pas changer d'assureur tant qu'il n'a pas payé intégralement les primes et les participations aux coûts arriérées ainsi que les intérêts moratoires et les frais de poursuite. L'art. 7, al. 3 et 4, est réservé ». Selon l’art. 7 al. 3 et 4 LAMal, « Si l'assuré doit changer d'assureur parce qu'il change de résidence ou d'emploi, l'affiliation prend fin au moment du changement de résidence ou de la prise d'emploi auprès d'un nouvel employeur. L'affiliation prend fin avec le retrait de l'autorisation de pratiquer conformément à l'art. 13, lorsque l'assureur cesse, volontairement ou par décision administrative, de pratiquer l'assurance-maladie sociale ». Or, l'intéressé ne conteste pas ne pas avoir payé les montants dont le paiement lui est réclamé par CSS Assurance. Il ne saurait dès lors changer valablement d’assureur au 1er janvier 2014.</w:t>
      </w:r>
    </w:p>
    <w:p>
      <w:r>
        <w:rPr>
          <w:b/>
        </w:rPr>
        <w:t>E. 16</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w:t>
      </w:r>
    </w:p>
    <w:p>
      <w:r>
        <w:rPr>
          <w:b/>
        </w:rPr>
        <w:t>E. 17</w:t>
      </w:r>
    </w:p>
    <w:p>
      <w:r>
        <w:t>C’est donc à juste titre que l’intimée réclame au recourant le montant des primes des mois d’avril 2013 à mai 2014.</w:t>
      </w:r>
    </w:p>
    <w:p>
      <w:r>
        <w:rPr>
          <w:b/>
        </w:rPr>
        <w:t>E. 18</w:t>
      </w:r>
    </w:p>
    <w:p>
      <w:r>
        <w:t>S’agissant des frais de rappel et de mise en demeure, il convient de relever qu’ils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La perception de tels frais est</w:t>
      </w:r>
    </w:p>
    <w:p>
      <w:r>
        <w:t>A/3213/2014 - 10/11 - donc légitime, de même que l’intérêt, de 5% par année, prévu par l’art. 26 al. 2 LPGA.</w:t>
      </w:r>
    </w:p>
    <w:p>
      <w:r>
        <w:rPr>
          <w:b/>
        </w:rPr>
        <w:t>E. 19</w:t>
      </w:r>
    </w:p>
    <w:p>
      <w:r>
        <w:t>Par ailleurs, l’art. 68 al. 1 de la loi fédérale du 11 avril 1889 sur la poursuite pour dettes et la faillite (LP) prévoit expressément que les frais de poursuite sont à la charge du débiteur, même si le créancier en fait l’avance.</w:t>
      </w:r>
    </w:p>
    <w:p>
      <w:r>
        <w:rPr>
          <w:b/>
        </w:rPr>
        <w:t>E. 20</w:t>
      </w:r>
    </w:p>
    <w:p>
      <w:r>
        <w:t>Sur ces points également, les recours sont rejetés.</w:t>
      </w:r>
    </w:p>
    <w:p>
      <w:r>
        <w:rPr>
          <w:b/>
        </w:rPr>
        <w:t>E. 21</w:t>
      </w:r>
    </w:p>
    <w:p>
      <w:r>
        <w:t>Eu égard à ce qui précède, il apparaît que les primes des mois de avril 2013 à mai 2014 restent dues et que la caisse était en droit de poursuivre le recourant pour les montants des primes impayées (ATF 125 V 276). En conséquence, les recours sont rejetés.</w:t>
      </w:r>
    </w:p>
    <w:p>
      <w:r>
        <w:t>A/3213/2014 - 11/11 -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