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ATAS/285/2017 vom 12. April 2017</w:t>
      </w:r>
    </w:p>
    <w:p>
      <w:r>
        <w:t>GE Cour de justice, 2017-04-12, FR</w:t>
      </w:r>
    </w:p>
    <w:p>
      <w:r>
        <w:rPr>
          <w:b/>
        </w:rPr>
        <w:t xml:space="preserve">Quelle: </w:t>
      </w:r>
      <w:r>
        <w:t>https://mcp.opencaselaw.ch/entscheid/ge_gerichte_ATAS_285_2017</w:t>
      </w:r>
    </w:p>
    <w:p>
      <w:r>
        <w:t>FR: GE_GERICHTE ATAS/285/2017 du 12 avril 2017</w:t>
      </w:r>
    </w:p>
    <w:p>
      <w:r>
        <w:t>IT: GE_GERICHTE ATAS/285/2017 del 12 aprile 2017</w:t>
      </w:r>
    </w:p>
    <w:p>
      <w:pPr>
        <w:pStyle w:val="Heading2"/>
      </w:pPr>
      <w:r>
        <w:t>Erwägungen</w:t>
      </w:r>
    </w:p>
    <w:p>
      <w:r>
        <w:rPr>
          <w:b/>
        </w:rPr>
        <w:t>E. 33</w:t>
      </w:r>
    </w:p>
    <w:p>
      <w:r>
        <w:t>Par décision du 1er juin 2016, la SUVA a rejeté l’opposition de l’assuré et maintenu les termes de sa décision 5 février 2016, relevant que les certificats produits par l’assuré ne permettaient pas de remettre en cause les conclusions de l’expert.</w:t>
      </w:r>
    </w:p>
    <w:p>
      <w:r>
        <w:rPr>
          <w:b/>
        </w:rPr>
        <w:t>E. 34</w:t>
      </w:r>
    </w:p>
    <w:p>
      <w:r>
        <w:t>Par acte du 22 juin 2016, l’assuré a interjeté recours contre la décision précitée, dont il a implicitement requis l’annulation, et a conclu au versement de toutes les prestations prévues par la loi en relation avec l’accident assuré. En substance, il a contesté les conclusions de l’expert et souligné qu’il ne pouvait plus utiliser son bras droit en raison de violentes douleurs permanentes, précisant qu’il ne présentait aucune limitation avant l’accident.</w:t>
      </w:r>
    </w:p>
    <w:p>
      <w:r>
        <w:rPr>
          <w:b/>
        </w:rPr>
        <w:t>E. 35</w:t>
      </w:r>
    </w:p>
    <w:p>
      <w:r>
        <w:t>Dans sa réponse du 24 août 2016, l’intimée a conclu au rejet du recours. Elle a rappelé que selon le rapport d’expertise, lequel répondait en tous points aux réquisits jurisprudentiels en matière de valeur probante, le statu quo sine avait été atteint concernant la lésion accidentelle du poignet. S’agissant de la présence d’une impotence douloureuse étendue au membre supérieur droit, sans substrat anatomique objectivable, l’expert avait énoncé différents arguments démontrant que le lien de causalité naturelle entre les troubles de l’épaule droite et l’accident du 10 octobre 2011 n’était pas probable. En outre, l’expert avait nié, tout comme le Dr H_______ avant lui, l’existence d’une lésion assimilée en l’absence d’action vulnérante, de plaintes initiales à ce niveau et en présence de lésions exclusivement dégénératives. Le mécanisme accidentel, lequel avait consisté en un mouvement brusque de rotation, sans notion de mouvement extrême ni de déboitement des diverses articulations du membre supérieur droit, et sans notion d’abduction violente de l’épaule droite contre résistance, n’était pas de nature à entrainer le type de lésion évoquée. Le recourant avait ressenti sur le moment des douleurs au niveau du poignet droit, sans limitations fonctionnelles, suivies d’une tuméfaction et de sensations d’engourdissement des doigts et de la main droite. Les irradiations proximales vers le coude et l’épaule n’étaient apparues qu’ultérieurement. Enfin, les troubles psychiques n’étaient pas en rapport de causalité adéquate avec le sinistre assuré, étant rappelé que les médecins de la CRR et le Dr I_______ avaient relevé l’influence de facteurs non organiques, étrangers à l’accident et conduisant à un processus d’invalidation. Les rapports produits par le recourant ne permettaient pas de remettre en cause les conclusions de l’expert.</w:t>
      </w:r>
    </w:p>
    <w:p>
      <w:r>
        <w:rPr>
          <w:b/>
        </w:rPr>
        <w:t>E. 36</w:t>
      </w:r>
    </w:p>
    <w:p>
      <w:r>
        <w:t>Sur demande du recourant, la chambre de céans a procédé à l’audition des parties le 12 octobre 2016, en présence d’une interprète. À cette occasion, le recourant a déclaré contester la valeur probante du rapport d’expertise du Dr I_______, soulignant ne jamais avoir été malade avant le sinistre. À la suite de l’accident, lorsqu’il s’était rendu à la permanence, tout son bras était gonflé. Il avait très mal à l’épaule et n’arrivait plus à bouger les doigts. Les médecins s’étaient trompés et avaient cru qu’il s’agissait du poignet. On lui avait donné des médicaments pour le bras et il avait suivi de la physiothérapie. Le médecin de la permanence avait fait beaucoup plus attention au bras qu’à l’épaule parce que c’était le bras qui était visible. Concernant les circonstances du sinistre, il</w:t>
      </w:r>
    </w:p>
    <w:p>
      <w:r>
        <w:t>A/2191/2016 - 11/23 - a expliqué que lorsque la visseuse s’était coincée dans le plafond, il était tombé de l’échelle, en même temps que cette dernière, d’environ 2 mètres de tout son corps sur le côté droit. Il était resté à Sion du 9 au 25 mai 2012, où des radios de l’épaule droite avaient été faites à maintes reprises. Il a contesté le contenu du rapport d’entretien du 8 mars 2012, relevant l’absence de traducteur, et indiqué ne pas avoir bien compris le sens des questions. Il a maintenu avoir eu mal au poignet et à l’épaule lors de l’accident de 2011, et insisté sur le fait qu’il disait la vérité. Depuis 2012, il n’avait aucun revenu. La représentante de l’intimée a précisé que cette dernière n’avait pas cherché à clarifier les circonstances de l’accident qui paraissaient claires. Elle a ajouté que les troubles de l’épaule n’avaient jamais été documentés avant le mois de février 2012 et que la physiothérapie avait toujours été prescrite pour le poignet. Jusqu’en février 2012, il n’y a aucun élément qui permettait de dire que le recourant avait subi une lésion traumatique à l’épaule gauche (sic). Tous les documents révélaient que pour l’atteinte à l’épaule, il s’agissait de lésions dégénératives. Les parties ont persisté dans leurs conclusions et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point de savoir si le recourant a droit à des prestations de la part de l’intimée pour les troubles présentés au membre supérieur droit au-delà du 28 mai 2012. 5. Selon l'art. 6 al. 1 LAA, les prestations d'assurance sont allouées en cas d'accident professionnel, d'accident non professionnel et de maladie professionnelle. Par accident, on entend toute atteinte dommageable, soudaine et involontaire, portée au</w:t>
      </w:r>
    </w:p>
    <w:p>
      <w:r>
        <w:t>A/2191/2016 - 12/23 -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6. 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L'admission d'un rapport de causalité naturelle entre une atteinte à la santé et un accident assuré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w:t>
      </w:r>
    </w:p>
    <w:p>
      <w:r>
        <w:t>A/2191/2016 - 13/23 -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7. 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w:t>
      </w:r>
    </w:p>
    <w:p>
      <w:r>
        <w:t>A/2191/2016 - 14/23 -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w:t>
      </w:r>
    </w:p>
    <w:p>
      <w:r>
        <w:t>A/2191/2016 - 15/23 - qu'on est lourdement chargé, ou encore le changement de position du corps de manière incontrôlée sous l'influence de phénomènes extérieurs (ATF 129 V 446 consid. 4.2.2 ; arrêt du Tribunal fédéral des assurances U 315/03 du 23 novembre 2004 consid. 2.2). En outre, la cause extérieure peut être discrète et courante (ATF 116 V 145 consid. 2c ; arrêt du Tribunal fédéral des assurances U 362/06 du 4 juillet 2007 consid. 3). c. Selon la jurisprudence, l'obligation de l'assureur-accidents de prendre en charge les suites d'une lésion corporelle assimilée à un accident au sens de l'art. 9 al. 2 let. f OLAA se limite, conformément à la portée et au but de cette disposition, strictement aux déchirures de tendons, à l'exclusion de toute autre pathologie affectant les tendons, notamment celles qui concernent les tissus. Comme, du point de vue clinique, les ruptures partielles de tendons ne se différencient généralement pas des réactions inflammatoires secondaires, l'existence d'une lésion corporelle assimilée ne peut être admise qu'à la condition qu'une rupture partielle de tendon ait été objectivée médicalement de manière manifeste, que ce soit lors d'une opération ou à l'aide d'imagerie par produit de contraste. Il appartient à la personne qui requiert des prestations d'en apporter la preuve, faute de quoi elle risque de devoir en supporter l'absence (ATF 114 V 298 consid. 5c ; arrêt du Tribunal fédéral 8C_763/2015 du 11 juillet 2016 consid. 4.3). d.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2004 consid. 4.2; arrêt du Tribunal fédéral des assurances U 220/02 du 6 août 2003 consid. 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Dans le cas de troubles psychiques additionnels à une atteinte à la santé physique, le caractère adéquat du lien de causalité suppose que l'accident ait eu une importance déterminante dans</w:t>
      </w:r>
    </w:p>
    <w:p>
      <w:r>
        <w:t>A/2191/2016 - 16/23 -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 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A/2191/2016 - 17/23 -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w:t>
      </w:r>
    </w:p>
    <w:p>
      <w:r>
        <w:t>A/2191/2016 - 18/23 -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Les explications d'un assuré sur le déroulement d'un fait allégué sont au bénéfice d'une présomption de vraisemblance (arrêt du Tribunal fédéral des assurances U 96/05 du 20 mai 2006 consid. 3.1 ; arrêt du Tribunal fédéral U 267/01 du 4 juin 2002 consid. 2a). Toutefois,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11. En l’espèce, l’intimée considère, sur la base du rapport d’expertise du Dr I_______, qu’elle était fondée à mettre fin au versement des prestations d’assurance au 28 mai 2012. L’expert a en effet conclu, concernant les troubles du</w:t>
      </w:r>
    </w:p>
    <w:p>
      <w:r>
        <w:t>A/2191/2016 - 19/23 - poignet droit, que le statu quo sine avait été atteint au plus tard trois mois après le sinistre. En outre, il a retenu que la limitation fonctionnelle douloureuse globale du membre supérieur droit et les atteintes présentées par le recourant au niveau de l’épaule droite n'étaient pas en rapport de causalité avec l'accident du 10 octobre 2011. Le recourant quant à lui conteste les conclusions de l’expert et s'appuie sur l’appréciation divergente des Drs G_______ et J_______, lesquels retiennent l’existence d’un rapport de causalité entre l’événement accidentel et les troubles présentés à l’épaule droite. 12. Il convient donc de se déterminer en premier lieu sur la valeur probante du rapport d’expertise du 16 juin 2014. La chambre de céans observe que ce document est fondé sur une anamnèse et une analyse complètes du dossier, lequel comporte tous les documents pertinents, dont les rapports relatifs aux examens d’imagerie médicale et le compte-rendu opératoire du Dr G_______. L’expert a tenu compte des plaintes du recourant et a procédé à un examen clinique approfondi, avant de livrer son appréciation détaillée. Ses conclusions sont fondées sur des explications circonstanciées et sérieusement motivées, de sorte qu’elles semblent des plus convaincantes. 13. a. En effet, en ce qui concerne le poignet droit, l’expert a retenu le diagnostic de status après une entorse bénigne le 10 octobre 2011, guérie sans séquelle objectivable à la mi-janvier 2012 avec une fin de traitement et une reprise du travail au 23 janvier 2012. La chambre de céans constate d’emblée que les Drs G_______ et J_______ ne contestent pas une guérison sans séquelle de l’entorse, puisque ces médecins n’ont fait état, dans leurs rapports respectifs, que de pathologies au niveau de l’épaule droite (cf. rapports du Dr G_______ des 30 octobre et 19 décembre 2012, du 5 février 2013 et du 26 février 2016 ; rapport du Dr J_______ du 9 mai 2016). En outre, le diagnostic retenu par l’expert est corroboré par toutes les pièces du dossier. En effet, après avoir dispensé les premiers soins, le Dr C_______ a diagnostiqué une simple entorse, ce qu’il a maintes fois confirmé par la suite en mentionnant un status après une entorse du poignet droit (cf. prescription de physiothérapie du 17 décembre 2011 et rapport du 22 décembre 2011). Si les examens réalisés les 16 octobre et 24 novembre 2011 ont mis en évidence des lésions ligamentaires, une fissure du fibrocartilage triangulaire du carpe, une rupture de la bandelette dorsale de l'articulation RCD et un discret épanchement, l’arthro-IRM du 17 février 2012 a permis de constater l’intégrité des ligaments intrinsèques du poignet, l’aspect normal des fibrocartilages et l’inexistence de toute anomalie osseuse. Compte tenu de la bonne évolution, le Dr C_______ a estimé qu’une reprise totale du travail était possible dès le 23 janvier 2012. Or, le 7 février 2012, le recourant a annoncé une rechute et précisé être en arrêt de travail</w:t>
      </w:r>
    </w:p>
    <w:p>
      <w:r>
        <w:t>A/2191/2016 - 20/23 - depuis le 24 janvier 2012. Il sied toutefois de relever que le Dr C_______, consulté le 7 février 2012, n’a pas attesté d’une quelconque incapacité de travail. La reprise de l’activité professionnelle n’a en réalité pas pu avoir lieu en raison du licenciement immédiat du recourant le 23 janvier 2012. Dans son rapport du 28 février 2012, le Dr D_______ a constaté que la mobilité du poignet était complète et estimé que le traitement était terminé. Enfin, en mai 2012, les médecins de la CRR ont diagnostiqué une entorse bénigne du poignet et ont exposé que les radiographies du 16 mai 2012 ne montraient aucune lésion. b. Partant, il peut être tenu pour établi que l’entorse a été guérie sans séquelle à la mi-janvier 2012, de sorte qu’elle n’était pas susceptible d’engendrer une quelconque incapacité de travail au-delà de la date supposée de la reprise d’activité. 14. a. S’agissant des atteintes présentées par le recourant au niveau du membre supérieur droit, le Dr I_______ a diagnostiqué une limitation fonctionnelle douloureuse globale, sans substrat anatomique objectivable, apparue dans les suites du licenciement du 23 janvier 2012, et un status après un débridement arthroscopique partielle de diverses structures (sous-scapulaire, sus-épineux, biceps, labrum, capsule, bourse sous-acromiale, acromion, acromio-claviculaire) de l’épaule droite le 19 décembre 2012, sans amélioration. L’expert a nié l’existence d’une lésion corporelle assimilée à un accident, notamment en l’absence d’action vulnérante et de plaintes initiales au niveau de l’épaule et en présence de troubles manifestement dégénératifs. À cet égard, il a expliqué que la scintigraphie osseuse révélait une arthrose acromio-claviculaire des deux côtés prédominant à droite, laquelle constituait des troubles dégénératifs manifestement préexistants, et que l’IRM du 23 mai 2012 ne montrait qu’une tendinopathie banale et non perforante du sus-épineux droit. Il a expliqué que le lien de causalité naturelle entre les atteintes diagnostiquées et l’accident du 10 octobre 2011 était très peu probable pour plusieurs raisons, dont l’âge du recourant, l’absence de notion de violente abduction contre résistance ou de mouvement extrême de l’épaule droite lors de l’accident, l’absence de toute notion de limitation fonctionnelle et de plaintes proximales du membre supérieur droit avant le mois de février 2012. Le Dr I_______ a rappelé à ce propos que les plaintes du recourant et les constatations médicales s’étaient initialement limitées au poignet droit jusqu’à la mi-janvier 2012, lorsque le traitement fut considéré comme terminé et le recourant apte à travailler à temps complet à partir du 23 janvier 2012. Ce n’était qu’au début du mois de février 2012 qu’un médecin avait signalé une impotence douloureuse étendue du membre supérieur droit, sans substrat anatomique objectivable, ne nécessitant aucun traitement ni arrêt de travail. Il a également exposé que les lésions tendineuses de la coiffe des rotateurs opérées le 19 décembre 2012 concernaient plusieurs tendons dont certains étaient antagonistes et par conséquent peu susceptibles d’être lésés simultanément dans une action vulnérante simple. L’association des tendinopathies du sus-épineux, du sous- scapulaire et du long chef du biceps était en revanche fréquemment retrouvée dans</w:t>
      </w:r>
    </w:p>
    <w:p>
      <w:r>
        <w:t>A/2191/2016 - 21/23 - les lésions dégénératives. Par ailleurs, les lésions SLAP 1 étaient classiquement dégénératives, de même que les lésions qui nécessitaient des débridements sous- acromiaux ou de l’acromio-claviculaire. La suite du cas, notamment le développement d’une impotence invalidante sans substrat anatomique objectivable de tout le membre supérieur droit résistant à tous les traitements conservateurs et chirurgicaux entrepris n’était plus en lien de causalité naturelle avec cet accident. Selon l’expert, l’état de santé du recourant depuis le mois de février 2012 était exclusivement lié à des facteurs étrangers à l’accident, en grande majorité de nature non somatique. b. Il convient d’examiner si les déclarations du recourant à la chambre de céans lors de son audition du 12 octobre 2016, à savoir qu’il était tombé sur le côté droit, d’une hauteur de deux mètres, de tout son corps, sont de nature à remettre en cause l’appréciation de l’expert, lequel a exclu tout action vulnérante sur le membre supérieur droit. La chambre de céans constate que différentes versions s’affrontent concernant les circonstances de l’accident : la déclaration de sinistre mentionne une torsion du poignet, sans référence à la moindre chute ; le rapport d’entretien du 8 mars 2012 indique que le recourant est tombé d’une échelle, d’une hauteur d’un mètre, avec réception sur les pieds joints ; le rapport d’expertise fait état d’une chute d’une échelle sur le côté gauche, amortie par du matériel isolant ; enfin, dans ses dernières explications, le recourant a mentionné une chute sur le côté droit d’une hauteur de deux mètres. Il a précisé que les indications consignées dans le compte-rendu de l’intimée étaient erronées car il avait mal compris les questions, faute d’interprète. Il sied cependant de relever que le rapport de l’intimée indique que le recourant comprend le français, même s’il éprouve des difficultés pour s’exprimer. Ce document contient une description détaillée du déroulement de l’événement accidentel qui vient compléter le contenu sommaire de la déclaration de sinistre. Il fait état d’une chute d’un mètre de haut, avec une réception à pieds joints. On perçoit mal ce que le recourant aurait pu mal comprendre alors qu’il était invité à détailler le déroulement de l’incident. De même, il semble peu vraisemblable que son interlocuteur ait pu assimiler une chute sur le côté avec une réception sur les pieds. Enfin, il est rappelé que le recourant a présenté au Dr I_______ une version encore différente, comportant une chute sur le flanc gauche, amortie. Il paraît également très peu probable que l’expert ait pu confondre les côtés gauche et droit, alors qu’il avait précisément pour mission de déterminer les conséquences de la chute sur les atteintes dont souffre le recourant au membre supérieur droit. Conformément à la jurisprudence, les déclarations contenues dans le compte-rendu du 8 mars 2012 bénéficient d'une présomption de vraisemblance. Partant, il convient de retenir que le recourant a subi une torsion du poignet, puis un brusque mouvement de rotation du bras droit, avant de chuter d’une échelle, d’une hauteur d’un mètre. Qu’il se soit réceptionné sur les pieds ou qu’il soit tombé sur le côté</w:t>
      </w:r>
    </w:p>
    <w:p>
      <w:r>
        <w:t>A/2191/2016 - 22/23 - gauche est sans importance, dès lors que dans les deux cas, aucune action vulnérante n’est intervenue sur son bras droit. L’avis de l’expert selon lequel le recourant n’a pas été victime d’un mouvement extrême, de déboîtement d’une articulation ou encore d’une abduction violente contre la résistance, ne prête ainsi pas le flanc à la critique. c. Concernant les explications du recourant, selon lesquelles les premiers médecins consultés s’étaient trompés en focalisant leur examen sur le poignet au détriment de l’épaule, elles sont peu crédibles. En effet, le recourant a fait l’objet d’investigations poussées, comprenant des radiographies, une IRM, une arthro-IRM du poignet droit et il a suivi des séances de physiothérapie pour soigner cette articulation. Nul doute que s’il avait présenté des douleurs ou une limitation fonctionnelle au niveau de l’épaule droite, il en aurait fait part à l’un des nombreux médecins consultés, en particulier au Dr C_______ qui l’a suivi jusqu’à la fin de son incapacité de travail. d. Reste à examiner si l’opinion des Drs G_______ et J_______ comportent des éléments permettant de remettre en cause les conclusions du rapport d’expertise. Le Dr G_______ a considéré que les lésions partielles des tendons sous-scapulaires et sus-épineux, l’instabilité consécutive du tendon du long chef du biceps, la lésion de SLAP de degré 1, la capsulite rétractile avec une limitation de la mobilité et la bursite sous-acromiale étaient en lien de causalité avec l’accident (cf. rapport opératoire du 19 décembre 2012 et rapport du 5 février 2013). Ses conclusions sont toutefois dépourvues de toute motivation. Par la suite, ce médecin s’est limité à affirmer que le recourant n’avait jamais présenté de douleurs à l’épaule droite avant le sinistre assuré (cf. rapport du 26 février 2016). Son appréciation est uniquement basée sur le fait que le recourant était asymptomatique avant la chute du 10 octobre 2011, ce qui est, de jurisprudence constante, insuffisant pour retenir l’existence d’un rapport de causalité naturelle avec l’événement assuré. Quant au Dr J_______, il n’a que rappelé les diagnostics posés par le Dr G_______ et fait état d’une mobilité limitée de l’épaule droite (cf. rapport du 9 mai 2016). 15. Compte tenu de tout ce qui précède, la chambre de céans reconnaît une pleine valeur probante au rapport d’expertise du Dr I_______ et considère qu’il est établi, au degré de la vraisemblance prépondérante requis, que les atteintes présentées par le recourant à l’épaule droite et les limitations globales de tout le membre supérieur droit ne sont pas en rapport de causalité naturelle avec l’accident du 10 octobre 2011. 16. Enfin, en ce qui concerne une éventuelle atteinte à la santé psychique, force est de constater que le lien de causalité adéquate fait incontestablement défaut, l’accident subi étant de peu de gravité. 17. Au vu de ce qui précède, le recours est rejeté.</w:t>
      </w:r>
    </w:p>
    <w:p>
      <w:r>
        <w:t>A/2191/2016 - 23/23 - Pour le surplus, la procédure est gratuite (art. 61 let. a LPGA).</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