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ATAS/285/2015 vom 21. April 2015</w:t>
      </w:r>
    </w:p>
    <w:p>
      <w:r>
        <w:t>GE Cour de justice, 2015-04-21, FR</w:t>
      </w:r>
    </w:p>
    <w:p>
      <w:r>
        <w:rPr>
          <w:b/>
        </w:rPr>
        <w:t xml:space="preserve">Quelle: </w:t>
      </w:r>
      <w:r>
        <w:t>https://mcp.opencaselaw.ch/entscheid/ge_gerichte_ATAS_285_2015</w:t>
      </w:r>
    </w:p>
    <w:p>
      <w:r>
        <w:t>FR: GE_GERICHTE ATAS/285/2015 du 21 avril 2015</w:t>
      </w:r>
    </w:p>
    <w:p>
      <w:r>
        <w:t>IT: GE_GERICHTE ATAS/285/2015 del 21 aprile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A/696/2014 - 10/17 -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a. Le litige porte sur la question de savoir si les atteintes cervicales présentées par le recourant dès le 23 octobre 2012 sont une rechute de l'accident survenu le 15 octobre 2011. b. La chambre de céans relèvera d’ores et déjà que le recourant fait valoir - pour la première fois dans le cadre de son recours - que l’intimée doit prendre en charge ces atteintes cervicales en tant que suite de l’événement survenu le 19 novembre 2012. A cet égard, la chambre de céans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En l’occurrence, dans la mesure où la décision litigieuse ne porte ni sur la qualification de l’événement survenu le 19 novembre 2012, ni sur le lien de causalité naturelle entre celui-ci et les atteintes cervicales présentées par le recourant, la chambre de céans ne saurait trancher ces questions dans le cadre de la présente procédure. Il appartiendra au recourant, le cas échéant, de solliciter de l’intimée qu’elle rende une décision sur ces points.</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w:t>
      </w:r>
    </w:p>
    <w:p>
      <w:r>
        <w:t>A/696/2014 - 11/17 -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 Les prestations d'assurance sont également allouées en cas de rechutes et de séquelles tardives (art. 11 de l’ordonnance sur l'assurance-accidents, du 20 décembre 1982 - OLAA ; RS 832.202). Selon la jurisprudence, les rechutes et</w:t>
      </w:r>
    </w:p>
    <w:p>
      <w:r>
        <w:t>A/696/2014 - 12/17 -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U.80/05 du 18 novembre 2005 consid.1.1).</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w:t>
      </w:r>
    </w:p>
    <w:p>
      <w:r>
        <w:t>A/696/2014 - 13/17 -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jusqu'en 2011,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t>A/696/2014 - 14/17 -</w:t>
      </w:r>
    </w:p>
    <w:p>
      <w:r>
        <w:rPr>
          <w:b/>
        </w:rPr>
        <w:t>E. 8</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dans sa décision litigieuse, l'intimée, en se référant à l'avis du Dr F______, a conclu que les atteintes cervicales dont a souffert le recourant dès le 23 octobre 2012 ne sont pas en lien avec l’accident survenu le 15 octobre 2011, ce que conteste le recourant en se fondant sur l'appréciation du Dr E______. Au vu des rapports versés à la procédure, force est de constater que les appréciations du médecin-conseil et celles du médecin traitant sont diamétralement opposées. Pour le médecin-conseil de l'intimée, la dessication discale C4-C5 n'est pas en lien avec l'accident, vu l'absence d'œdème sur l'IRM de 2011 (rapport du 23 janvier 2014), alors que pour le Dr E______, entendu par la chambre de céans le 23 septembre 2014, l'absence d'œdème sur l'IRM de 2011 n'exclut pas nécessairement une entorse cervicale. Par ailleurs, selon le Dr F______, la dessiccation est minime, alors que pour le Dr E______, le fait qu'elle soit minime importe peu quant au fait qu'elle fait suite à un choc. En outre, selon le Dr F______, on ne peut retenir qu'il y a eu un choc ou une contusion sur la colonne cervicale le 15 octobre 2011 et il est tout à fait improbable que la dessiccation soit d'origine traumatique (rapport du 23 janvier 2014), alors que pour le Dr E______, la dessiccation cervicale est d'origine traumatique, car cette lésion est constatée uniquement dans les cas d'un choc ou d'une contusion importante sur la colonne cervicale. Selon lui, la dessiccation ne peut être un trouble dégénératif, vu l'âge du recourant. L'endroit est fragilisé par la dessiccation et la douleur peut se manifester plus tard (rapport du 9 avril 2013 et procès-verbal d’audition du 23 septembre 2014). Il ne suffit certes pas que le médecin traitant exprime une opinion divergente de celle du médecin-conseil pour faire douter des conclusions de celui-ci. Cela étant, la chambre de céans constate que l'appréciation du Dr F______ n'emporte pas la conviction, notamment pour les motifs qui suivent. Il résulte en effet de l'instruction menée par la chambre de céans que lors de l'accident du 15 octobre 2011, la tête du recourant a tapé le volant et qu’il a subi un traumatisme crânien sans perte de connaissance. Il présentait ce jour-là notamment des vertiges et des nausées (rapport du Dr J______ du 15 octobre 2011). Le</w:t>
      </w:r>
    </w:p>
    <w:p>
      <w:r>
        <w:t>A/696/2014 - 15/17 - lendemain, le recourant s’est plaint de nucalgies associées à des céphalées frontales bilatérales oppressives et de nausées. A l'examen clinique, il avait des douleurs à la palpation du rachis cervico-dorsal et des contractures musculaires avec douleur de la musculature para-vertébrale cervico-dorsale. Une radiographie du rachis cervico- dorsal a été effectuée, ne révélant pas de fracture. Le diagnostic retenu a été une lésion musculo-ligamentaire cervicale, sans fracture et les nausées ont été soulagées par le port d'une minerve rigide (rapport du Dr J______ du 16 octobre 2011). La chambre de céans constate que ces éléments médicaux permettent de retenir que, selon toute vraisemblance, le recourant a subi un choc à la colonne cervicale le 15 octobre 2011. Or, ces éléments ne figuraient pas au dossier de l'intimée lorsque le Dr F______ s'est prononcé sur le lien de causalité entre les atteintes cervicales présentées par le recourant dès le 23 octobre 2012 et l'accident du 15 octobre 2011, ni lorsque l'intimée a rendu ses décisions litigieuses. Par ailleurs, le Dr F______ fait valoir que la minime dessiccation discale C4-C5 évoquée dans le rapport IRM du 30 octobre 2012 était déjà visible et sans changement sur l’IRM du 18 novembre 2011. Selon lui, la dessiccation se situe non seulement au niveau C4-C5, mais également dans les deux segments voisins et il est tout à fait improbable qu’elle soit d’origine traumatique (rapport du 23 janvier 2014). La chambre de céans constate toutefois que la lecture des deux rapports d'imagerie du 18 novembre 2011 et du 30 octobre 2012 rédigés par le Dr D______ ne permet en aucune manière de confirmer les explications données par le Dr F______. En effet, il n'est pas indiqué qu'une dessiccation discale C4-C5 était visible le 18 novembre 2011, ni partant, qu'elle serait sans changement jusqu'au 30 octobre 2012, ni qu'elle toucherait en outre les deux segments voisins. Or, dans la mesure où le Dr F______ se fonde sur ces arguments ainsi que sur l'absence de choc à la colonne cervicale lors de l’accident du 15 octobre 2011 pour écarter le lien de causalité entre celui-ci et les atteintes cervicales dont a souffert le recourant dès le 23 octobre 2012, son appréciation ne peut, en l'état, être confirmée par la chambre de céans.</w:t>
      </w:r>
    </w:p>
    <w:p>
      <w:r>
        <w:rPr>
          <w:b/>
        </w:rPr>
        <w:t>E. 10</w:t>
      </w:r>
    </w:p>
    <w:p>
      <w:r>
        <w:t>Par ailleurs, dans la mesure où l'on ne saurait statuer sur le présent litige en se fondant uniquement sur les appréciations du médecin traitant, il s'ensuit que la chambre de céans n'est pas en mesure de se prononcer de manière définitive sur la question déterminante de l’existence d’un lien de causalité entre l’accident du</w:t>
      </w:r>
    </w:p>
    <w:p>
      <w:r>
        <w:rPr>
          <w:b/>
        </w:rPr>
        <w:t>E. 15</w:t>
      </w:r>
    </w:p>
    <w:p>
      <w:r>
        <w:t>octobre 2011 et les atteintes cervicales pour lesquelles le recourant a consulté le Dr E______ dès le 23 octobre 2012. En pareilles circonstances, le dossier sera renvoyé à l’intimée pour qu'elle procède à une instruction complémentaire au sens de l'art. 44 LPGA et rende une nouvelle décision. 11. Le recours sera par conséquent partiellement admis, la décision litigieuse annulée et la cause renvoyée à l’intimée pour instruction complémentaire et nouvelle décision.</w:t>
      </w:r>
    </w:p>
    <w:p>
      <w:r>
        <w:t>A/696/2014 - 16/17 - 12. Le recourant, représenté par un conseil et obtenant partiellement gain de cause, une indemnité de CHF 2'500.- lui sera accordée à titre de participation à ses frais et dépens (art. 61 let. g LPGA; art. 89H al. 3 de la loi sur la procédure administrative du 12 septembre 1985 - LPA ; RS E 5 10 ; art. 6 du règlement sur les frais, émoluments et indemnités en procédure administrative du 30 juillet 1986 - RFPA ; RS E 5 10.03). 13. Pour le surplus, la procédure est gratuite.</w:t>
      </w:r>
    </w:p>
    <w:p>
      <w:r>
        <w:t>A/696/2014 - 17/17 -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