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ATAS/285/2007 vom 12. März 2007</w:t>
      </w:r>
    </w:p>
    <w:p>
      <w:r>
        <w:t>GE Cour de justice, 2007-03-12, FR</w:t>
      </w:r>
    </w:p>
    <w:p>
      <w:r>
        <w:rPr>
          <w:b/>
        </w:rPr>
        <w:t xml:space="preserve">Quelle: </w:t>
      </w:r>
      <w:r>
        <w:t>https://mcp.opencaselaw.ch/entscheid/ge_gerichte_ATAS_285_2007</w:t>
      </w:r>
    </w:p>
    <w:p>
      <w:r>
        <w:t>FR: GE_GERICHTE ATAS/285/2007 du 12 mars 2007</w:t>
      </w:r>
    </w:p>
    <w:p>
      <w:r>
        <w:t>IT: GE_GERICHTE ATAS/285/2007 del 12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w:t>
      </w:r>
    </w:p>
    <w:p>
      <w:r>
        <w:t>A/4349/2006 - 8/12 -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3</w:t>
      </w:r>
    </w:p>
    <w:p>
      <w:r>
        <w:t>La LPGA, entrée en vigueur le 1er janvier 2003, est applicable au cas d'espèce.</w:t>
      </w:r>
    </w:p>
    <w:p>
      <w:r>
        <w:rPr>
          <w:b/>
        </w:rPr>
        <w:t>E. 4</w:t>
      </w:r>
    </w:p>
    <w:p>
      <w:r>
        <w:t>Interjeté en temps utile devant la juridiction compétente, le recours est recevable (art 60 LPGA).</w:t>
      </w:r>
    </w:p>
    <w:p>
      <w:r>
        <w:rPr>
          <w:b/>
        </w:rPr>
        <w:t>E. 5</w:t>
      </w:r>
    </w:p>
    <w:p>
      <w:r>
        <w:t>L'objet du litige consiste à déterminer si l'intimé était en droit de reconsidérer sa décision d'octroi de rente du 24 août 1998.</w:t>
      </w:r>
    </w:p>
    <w:p>
      <w:r>
        <w:rPr>
          <w:b/>
        </w:rPr>
        <w:t>E. 6</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(ATFA publié partiellement du 12 mars 2004, K 147/03 consid. 5.3).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w:t>
      </w:r>
    </w:p>
    <w:p>
      <w:r>
        <w:t>A/4349/2006 - 9/12 -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w:t>
      </w:r>
    </w:p>
    <w:p>
      <w:r>
        <w:rPr>
          <w:b/>
        </w:rPr>
        <w:t>E. 7</w:t>
      </w:r>
    </w:p>
    <w:p>
      <w:r>
        <w:t>Parmi les atteintes à la santé psychique, qui peuvent, comme les atteintes physiques, provoquer une invalidité au sens de l'art. 4 al. 1 LAI en liaison avec l'art.</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w:t>
      </w:r>
    </w:p>
    <w:p>
      <w:r>
        <w:t>A/4349/2006 - 11/12 - n'est ni l'origine du moyen de preuve ni sa désignation comme rapport ou comme expertise, mais bel et bien son contenu (ATF 125 V 352 consid. 3a, 122 V 160 consid. 1c et les références).</w:t>
      </w:r>
    </w:p>
    <w:p>
      <w:r>
        <w:rPr>
          <w:b/>
        </w:rPr>
        <w:t>E. 9</w:t>
      </w:r>
    </w:p>
    <w:p>
      <w:r>
        <w:t>En l'espèce, l'expertise ordonnée par l'intimé répond aux critères jurisprudentiels pour qu'il lui soit reconnu une pleine valeur probante. Selon les conclusions de cette expertise, ainsi que son complément du 24 janvier 2007, la toxicomanie du recourant résulte d'une atteinte à la santé de celui-ci et constitue une maladie invalidante. A cet égard, l'expert a expliqué que la dysthymie et les troubles du comportement, notamment durant l'enfance, étaient à l'origine de la prise de toxiques, laquelle était utilisée comme automédication (apaisement des tensions internes face au stress, anxiété, maque de confiance, périodes de déprime). Le recourant présentait une fragilité aux facteurs de stress psychosociaux. L'intimé émet un certain nombre de critiques à l'encontre de cette expertise. Toutefois, le présent litige est limité à la question du caractère manifestement erroné de la décision de rente du 24 août 1998. A cet égard, les pièces médicales au dossier antérieurement à cette décision, soit les avis médicaux des Drs A_________ et B_________ ainsi que les conclusions de la division de réadaptation professionnelle attestent d'importantes difficultés d'intégration scolaire ainsi que de troubles du comportement, d'une anxiété de fond et d'une fragilité de la personnalité du recourant antérieurement à la prise de toxiques. Or, les conclusions de l'expertise du Dr G_________ du 26 septembre 2005 vont dans le même sens en estimant que la dépendance résulte d'une maladie antérieure à la prise de toxiques. Il n'y a ainsi pas lieu de conclure au caractère manifestement erroné de la décision du 24 août 1998 admettant le caractère invalidant de la toxicomanie du recourant.</w:t>
      </w:r>
    </w:p>
    <w:p>
      <w:r>
        <w:rPr>
          <w:b/>
        </w:rPr>
        <w:t>E. 10</w:t>
      </w:r>
    </w:p>
    <w:p>
      <w:r>
        <w:t>Pour cette raison, le recours doit être admis et la décision de l'intimé du 13 novembre 2006 annulée.</w:t>
      </w:r>
    </w:p>
    <w:p>
      <w:r>
        <w:rPr>
          <w:b/>
        </w:rPr>
        <w:t>E. 11</w:t>
      </w:r>
    </w:p>
    <w:p>
      <w:r>
        <w:t>Une indemnité de 1'500 fr. sera allouée au recourant à charge de l'intimé.</w:t>
      </w:r>
    </w:p>
    <w:p>
      <w:r>
        <w:t>A/4349/2006 - 12/12 -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