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ATAS/284/2017 vom 12. April 2017</w:t>
      </w:r>
    </w:p>
    <w:p>
      <w:r>
        <w:t>GE Cour de justice, 2017-04-12, FR</w:t>
      </w:r>
    </w:p>
    <w:p>
      <w:r>
        <w:rPr>
          <w:b/>
        </w:rPr>
        <w:t xml:space="preserve">Quelle: </w:t>
      </w:r>
      <w:r>
        <w:t>https://mcp.opencaselaw.ch/entscheid/ge_gerichte_ATAS_284_2017</w:t>
      </w:r>
    </w:p>
    <w:p>
      <w:r>
        <w:t>FR: GE_GERICHTE ATAS/284/2017 du 12 avril 2017</w:t>
      </w:r>
    </w:p>
    <w:p>
      <w:r>
        <w:t>IT: GE_GERICHTE ATAS/284/2017 del 12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A/2024/2016 - 8/21 -</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8C_249/2016 du 1er mars 2017 consid. 1.2).</w:t>
      </w:r>
    </w:p>
    <w:p>
      <w:r>
        <w:rPr>
          <w:b/>
        </w:rPr>
        <w:t>E. 4</w:t>
      </w:r>
    </w:p>
    <w:p>
      <w:r>
        <w:t>Le délai de recours est de trente jours (art. 60 al. 1 LPGA et art. 62 al. 1 let. a de la loi sur la procédure administrative du 12 septembre 1985 [LPA-GE - E 5 10]). Interjeté dans la forme et le délai prévus par la loi, le recours est recevable, en vertu des art. 56ss LPGA et 89B LPA.</w:t>
      </w:r>
    </w:p>
    <w:p>
      <w:r>
        <w:rPr>
          <w:b/>
        </w:rPr>
        <w:t>E. 5</w:t>
      </w:r>
    </w:p>
    <w:p>
      <w:r>
        <w:t>La recourante, qui a récupéré une pleine capacité de travail environ cinq mois après l'accident, ne fait pas valoir d'incapacité de travail ni de gain et ne conclut pas au versement d'une indemnité pour atteinte à l'intégrité. Le litige porte donc uniquement sur le droit de la recourante à la prise en charge des frais de traitement au-delà du 30 septembre 2015, singulièrement, sur le point de savoir s'il existe un lien de causalité entre l'accident du 12 décembre 2012 et les troubles persistant après cette date.</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w:t>
      </w:r>
    </w:p>
    <w:p>
      <w:r>
        <w:t>A/2024/2016 - 9/21 -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du Tribunal fédéral 8C_890/2012 du 15 novembre 2013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w:t>
      </w:r>
    </w:p>
    <w:p>
      <w:r>
        <w:rPr>
          <w:b/>
        </w:rPr>
        <w:t>E. 7</w:t>
      </w:r>
    </w:p>
    <w:p>
      <w:r>
        <w:t>a) L'existence d'un traumatisme de type « coup du lapin » et de ses suites doit être dûment attestée par des renseignements médicaux fiables (ATF 134 V 109 consid. 9; arrêt du Tribunal fédéral 8C_384/2013 du 1er avril 2014 consid. 3).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arrêt du Tribunal fédéral 8C_694/2007 du 3 juillet 2008 consid. 4.3). Une expertise pluri- ou interdisciplinaire doit notamment permettre de trancher la question de savoir quels sont les principes applicables pour examiner le caractère adéquat du lien de causalité entre un accident et des plaintes (ATF 127 V 102 consid. 5b/bb; ATF 123 V 98 consid. 2a et les références; RAMA 2002 n° U 470 p. 531; arrêt du Tribunal fédéral 8C_694/2007, op. cit., consid. 4.4).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A/2024/2016 - 10/21 -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a) Dans le domaine des assurances sociales notamment, la procédure est régie par le principe inquisitoire, selon lequel les faits pertinents de la cause doivent être constatés d'office par l’assureur, respectivement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et les références; cf. ATF 130 I 180 consid. 3.2; arrêt du Tribunal fédéral 8C_897/2011 du 22 novembre 2012 consid. 5.3). Car si le principe inquisitoire dispense les parties de l'obligation de</w:t>
      </w:r>
    </w:p>
    <w:p>
      <w:r>
        <w:t>A/2024/2016 - 11/21 -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et U 389/04 du 27 octobre 2005 consid. 4.1). c) Le droit d'être entendu, garanti par l'art. 29 al. 2 de la Constitution fédérale de la Confédération suisse du 18 avril 1999 (RS 101 - Cst; SVR 2001 IV n. 10 p. 28 consid. 4b) comporte le droit pour les parties de produire des preuves concernant les faits de nature à influer sur la décision contestée et d'obtenir d'une autorité qu'elle donne suite aux offres de preuves pertinentes (cf. ATF 132 V 368 consid. 3.1). Une partie n'a en revanche pas droit à l'administration d'une preuve dépourvue de pertinence dès lors qu'une telle preuve porte sur des circonstances sans rapport avec le litige ou qu'une appréciation anticipée des preuves recueillies démontre qu'elle ne serait pas de nature à emporter la conviction de la juridiction saisie (cf. ATF 136 I 229 consid. 5.3). Le juge peut en effet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(SVR 2001 IV n° 10 p. 28 consid. 4b; arrêt du Tribunal fédéral 8C_105/2012 du 23 juillet 2012 consid. 6.2).</w:t>
      </w:r>
    </w:p>
    <w:p>
      <w:r>
        <w:rPr>
          <w:b/>
        </w:rPr>
        <w:t>E. 9</w:t>
      </w:r>
    </w:p>
    <w:p>
      <w:r>
        <w:t>En l’espèce, il n’est pas contesté que la recourante a subi lors de l’accident du</w:t>
      </w:r>
    </w:p>
    <w:p>
      <w:r>
        <w:rPr>
          <w:b/>
        </w:rPr>
        <w:t>E. 12</w:t>
      </w:r>
    </w:p>
    <w:p>
      <w:r>
        <w:t>a) En l’espèce, la chambre de céans n’est pas en mesure d’apprécier si les troubles non objectivables doivent être considérés comme faisant partie du tableau clinique typique d'un traumatisme du type « coup du lapin », dont les aspects somatique et psychique sont difficilement séparables, ou si cette problématique représente une atteinte à la santé psychique propre et distincte du tableau clinique. Or, de la réponse à ces questions dépend le point de savoir quels critères déterminants le juge doit appliquer pour se prononcer sur la causalité adéquate. Toutefois, cette question peut rester ouverte, car même l'application de la variante jurisprudentielle la plus favorable à la recourante, soit l'examen à l'aune des critères tirés de la jurisprudence applicable aux traumatismes de type « coup du lapin » à la colonne cervicale (ATF 134 V 109), conduit de toute façon à la négation du rapport de causalité adéquate avec l'accident du 12 décembre 2012. b) Pour procéder à la classification de l'accident dans l'une des trois catégories prévues par la jurisprudence,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8C_196/2016 du 9 février 2017 consid. 3.3.1 et 8C_818/2015 du 15 novembre 2016 consid. 5.1). c) S’agissant de la gravité de l’accident, le véhicule de la recourante a été heurté par l’arrière par le véhicule qui le suivait, alors qu’elle était à l’arrêt. Il n’existe aucun rapport de police et on ne sait pas à quelle vitesse circulait le véhicule fautif. En outre, les lésions subies par la recourante ne sont pas de nature à donner une indication sur les forces générées par l'accident. Bien qu’il ne ressorte d'aucune pièce au dossier à quelle vitesse circulait le véhicule ayant embouti celui de la recourante, il n'apparaît toutefois pas que le choc ait été particulièrement violent, la voiture de la recourante n’ayant été déplacée que de quelques mètres lors du choc,</w:t>
      </w:r>
    </w:p>
    <w:p>
      <w:r>
        <w:t>A/2024/2016 - 18/21 - ses airbags ne se sont pas déclenchés et seul son pare-chocs arrière a été endommagé. De manière générale, la jurisprudence considère qu'une collision par l'arrière alors que le véhicule est à l'arrêt constitue un accident de gravité moyenne à la limite des cas de peu de gravité (cf. notamment arrêts du Tribunal fédéral 8C_220/2016, op. cit., consid. 5.2, 8C_783/2015 du 22 février 2016 consid. 4.2, 8C_398/2012 du 6 novembre 2012 consid. 5.2, in SVR 2013 UV n° 3 p. 8, 8C_135/2011 du 21 septembre 2011 consid. 6.1.1; arrêt du Tribunal fédéral des assurances U 380/04 du 15 mars 2005 consid. 5.1.2 et les arrêts cités, in RAMA 2005 n° U 549 p. 236). Par conséquent, les circonstances à prendre en considération doivent se cumuler ou revêtir une intensité particulière pour que le caractère adéquat du lien de causalité soit admis (ATF 134 V 109 consid. 10.1 et ATF 129 V 402 consid. 4.4.1). En l’occurrence, aucun de ces critères n’est réalisé. En effet,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et 8C_463/2014 du 14 juin 2015 consid. 5.2.3). Or, il ne ressort pas des circonstances de l’accident qu’il a eu un caractère particulièrement dramatique ou impressionnant. Par ailleurs, la recourante n’a manifestement pas subi de lésions graves ou de nature particulière à la suite de cet événement. Il n'apparaît pas non plus qu’elle ait été victime d'erreurs dans le traitement médical entraînant une aggravation notable des séquelles de l'accident. S'agissant de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et 8C_361/2007 du 6 décembre 2007 consid. 5.3 avec les références). La prise de médicaments antalgiques et la prescription de traitements par manipulations même pendant une certaine durée ne suffisent pas à fonder ce critère (arrêt du Tribunal fédéral 8C_566/2013 du 18 août 2014 consid. 6.2.3 et 8C_361/2007 consid. 5.3; RAMA 2005 n° U 549 p. 239). En l'occurrence, force est de constater que le traitement médical a consisté pour l’essentiel en séances de physiothérapie et de renforcement musculaire, prise d’antalgiques et d’anti-inflammatoires (rapports du Dr C______ des 15 janvier 2013, 20 septembre 2014 et 1er juillet 2015, ainsi que rapport du Dr D______ du</w:t>
      </w:r>
    </w:p>
    <w:p>
      <w:r>
        <w:t>A/2024/2016 - 19/21 - 3 août 2015). Le Dr C______ a également prescrit des anti-dépresseurs en janvier 2013, soit pendant une courte période (rapport du 14 juillet 2015). Aussi, il n’a pas constitué en un traitement particulièrement pénible et invasif. Cela ne suffit pas, à l'aune de la jurisprudence susmentionnée, pour conclure à une durée anormalement longue des soins médicaux. S'agissant de l'intensité des douleurs, 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arrêt du Tribunal fédéral 8C_420/2013 du 30 mai 2014 consid. 7.3). En l'occurrence, selon les déclarations de la recourante et les divers rapports du Dr C______ (19 novembre 2013, 18 mars 2014, 20 septembre 2014, 16 mars 2015 et 14 juillet 2015), il y a eu une période d'amélioration significative des douleurs dans les mois qui ont suivi l'accident, puisque la recourante se sentait bien de fin mai 2013 jusqu’au début novembre 2013, moment à partir duquel son état de santé a subi une importante péjoration. Puis, en mars 2014, seules subsistaient des douleurs à l’effort et, en juillet 2014, il existait un fond de douleurs chroniques supportables, alors qu’en mars 2015, seuls étaient signalés quelques épisodes aigus. Quoi qu’il en soit, les douleurs n'ont pas empêché la recourante de reprendre une activité professionnelle. Aussi, la recourante n’a pas présenté en permanence des douleurs physiques importantes depuis l’accident du 12 décembre 2012 sans interruption notable, de sorte que ce critère n’est pas réalisé. Le critère de la durée de l'incapacité de travail n’est pas davantage rempli puisque celle-ci a pris fin le 16 mai 2013 et n’a donc duré que cinq mois. En l'absence d'un cumul de critères ou d'un seul critère revêtant une intensité particulière, force est de constater que l'accident du 12 décembre 2012 ne peut être tenu pour la cause adéquate des troubles actuels de la recourante. Au vu des constatations faites ci-dessus et par appréciation anticipée des preuves, la chambre de céans peut statuer sur la relation de causalité naturelle entre l'accident et les troubles actuels de la recourante, sans que la mise sur pied d'une expertise médicale ne soit nécessaire (ATF 136 I 229 consid. 5.3 et ATF 134 I 140 consid. 5.3). En effet, la mise en œuvre d'une expertise pluridisciplinaire telle celle demandée par la recourante, n'apporterait selon toute vraisemblance aucun élément médical nouveau, mais uniquement une appréciation médicale supplémentaire basée sur des observations identiques à celles des médecins déjà consultés. Par ailleurs, la comparution personnelle des parties requise ne permettrait pas davantage de trancher la question du lien de causalité naturelle qui doit reposer sur des renseignements d’ordre médical. En effet, il n'y a aucune raison de penser que d'autres mesures probatoires permettraient d'aboutir à un résultat différent (cf. arrêts du Tribunal fédéral 8C_253/2012 du 29 novembre 2012 consid 9.2 et 8C_604/2012 du 17 octobre 2012 consid. 3.2.3). Partant, la question du lien de causalité naturelle</w:t>
      </w:r>
    </w:p>
    <w:p>
      <w:r>
        <w:t>A/2024/2016 - 20/21 - entre les troubles actuels de la recourante et l'accident peut rester indécise (arrêts du Tribunal fédéral 8C_77/2009 du 4 juin 2009 consid. 4).</w:t>
      </w:r>
    </w:p>
    <w:p>
      <w:r>
        <w:rPr>
          <w:b/>
        </w:rPr>
        <w:t>E. 13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Le Tribunal fédéral des assurances a précisé en outre que les frais de traitement et l'indemnité journalière ne constituent pas des prestations durables au sens de l'art.</w:t>
      </w:r>
    </w:p>
    <w:p>
      <w:r>
        <w:rPr>
          <w:b/>
        </w:rPr>
        <w:t>E. 17</w:t>
      </w:r>
    </w:p>
    <w:p>
      <w:r>
        <w:t>al. 2 LPGA, de sorte que les règles présidant à la révision des prestations visées par cette disposition légale (cf. ATF 137 V 424 consid. 3.1 et la référence) ne sont pas applicables (ATF 133 V 57 consid. 6.7). La jurisprudence réserve les cas dans lesquels le droit à la protection de la bonne foi s'oppose à une suppression immédiate des prestations par l'assureur-accidents (ATF 130 V 380 consid. 2.3.1). Selon les principes susmentionnés, l’intimée était en droit de mettre un terme à ses prestations avec effet au 30 septembre 2015 par décision du 16 décembre 2015. 14. Au vu de ce qui précède, le recours sera rejeté. Pour le surplus, la procédure est gratuite (art. 61 let. a LPGA).</w:t>
      </w:r>
    </w:p>
    <w:p>
      <w:r>
        <w:t>A/2024/2016 - 21/21 -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