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ATAS/284/2014 vom 11. März 2014</w:t>
      </w:r>
    </w:p>
    <w:p>
      <w:r>
        <w:t>GE Cour de justice, 2014-03-11, FR</w:t>
      </w:r>
    </w:p>
    <w:p>
      <w:r>
        <w:rPr>
          <w:b/>
        </w:rPr>
        <w:t xml:space="preserve">Quelle: </w:t>
      </w:r>
      <w:r>
        <w:t>https://mcp.opencaselaw.ch/entscheid/ge_gerichte_ATAS_284_2014</w:t>
      </w:r>
    </w:p>
    <w:p>
      <w:r>
        <w:t>FR: GE_GERICHTE ATAS/284/2014 du 11 mars 2014</w:t>
      </w:r>
    </w:p>
    <w:p>
      <w:r>
        <w:t>IT: GE_GERICHTE ATAS/284/2014 del 11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w:t>
      </w:r>
    </w:p>
    <w:p>
      <w:r>
        <w:t>A/3517/2013 - 8/17 -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3.3</w:t>
      </w:r>
    </w:p>
    <w:p>
      <w:r>
        <w:t>et B 80/01 du 17 octobre 2003, consid. 5.2.2). Des exceptions à la présomption que l’assuré aurait continué d’exercer son activité sans la survenance de l’invalidité, peuvent être admises que si elles sont établies au degré de la vraisemblance prépondérante (ATF 129 V 222). On ne peut s’écarter du dernier salaire réalisé au seul motif que l’assuré aurait disposé, avant l’invalidité, de meilleures possibilités de gain (ATF 125 V 157). Il convient de renoncer à se référer au revenu réalisé lorsqu’il est établi que l’assuré, sans invalidité, ne se serait pas contenté d’une telle rémunération de manière durable (arrêt 8C_992/2012 du 21 août 2013). Par ailleurs, l’application d’un correctif se justifie lorsque le revenu sans invalidité est nettement inférieur à la moyenne, déjà avant l’invalidité, en raison de facteurs étrangers à l’invalidité. Il faut alors mettre en parallèle le revenu effectivement réalisé et le salaire spécifique à la branche et, si la différence est de plus de 5%, procéder à un correctif, sauf s’il s’avère que l’assuré a lui-même voulu se contenter d’un revenu modeste (ATF 135 V 297).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w:t>
      </w:r>
    </w:p>
    <w:p>
      <w:r>
        <w:t>A/3517/2013 - 12/17 -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w:t>
      </w:r>
    </w:p>
    <w:p>
      <w:r>
        <w:t>A/3517/2013 - 13/17 -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w:t>
      </w:r>
    </w:p>
    <w:p>
      <w:r>
        <w:rPr>
          <w:b/>
        </w:rPr>
        <w:t>E. 4</w:t>
      </w:r>
    </w:p>
    <w:p>
      <w:r>
        <w:t>Le litige porte sur le droit de l'assuré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A/3517/2013 - 9/17 -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A/3517/2013 - 10/17 - Le juge peut accorder pleine valeur probante aux rapports et expertises établis par les médecins d'un assureur social aux mêmes conditions.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7</w:t>
      </w:r>
    </w:p>
    <w:p>
      <w:r>
        <w:t>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w:t>
      </w:r>
    </w:p>
    <w:p>
      <w:r>
        <w:t>A/3517/2013 - 11/17 -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A/3517/2013 - 14/17 -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Il convient, en premier lieu, d’examiner la valeur probante des expertises du CEMED. Le fait que les expertises aient été effectuées à la demande de l’assureur responsabilité civile de la responsable de l’accident ne permet pas de conclure qu’elles ne seraient pas objectives. Non seulement les médecins du CEMED ne sont liés par aucun contrat de travail avec l’assureur en question, mais de surcroît, même si tel était le cas, encore faudrait-il que le recourant fasse valoir des doutes sérieux au sujet de l’impartialité des experts qui puissent être considérés comme objectivement fondés. Pour le surplus, les deux expertises ont été confiées à des médecins indépendants des deux parties, spécialistes dans les deux branches concernées. Les experts ont procédé à un examen complet de l’assuré, en pleine connaissance du dossier médical et ils ont parfaitement tenu compte des plaintes subjectives de l’assuré. Au demeurant, leurs conclusions sont claires et convaincantes. Les experts expliquent de façon circonstanciée pourquoi ils retiennent lors de la deuxième expertise, qui a eu lieu plus d’un an après la première, une pleine capacité de travail dans une activité adaptée. En 2012, il subsistait quelques symptômes au niveau de la hanche gauche, alors que ceux-ci avaient totalement disparu en 2013. Au niveau dorsolombaire, les experts avaient déjà relevé, en 2012, que les douleurs ne trouvaient aucune explication</w:t>
      </w:r>
    </w:p>
    <w:p>
      <w:r>
        <w:t>A/3517/2013 - 15/17 - morphologique mais avaient retenu, à défaut de signe d’amplification de la part de l’assuré, une capacité limitée à 50% en raison de ses douleurs et sur la seule base des plaintes subjectives de l’assuré. Un an plus tard, alors que la statique dorsolombaire n’avait pas été modifiée de manière importante, la persistance de la symptomatologie douloureuse aurait été compréhensible seulement si son importance était moindre et s’il y avait eu une réponse au traitement. Compte tenu du fait que l’assuré n’avait montré aucun comportement douloureux, avait pu rester assis durant tout l’examen et avait une démarche sans particularité, les experts avaient conclu que du point de vue objectif, en tenant compte uniquement de ce qui était explicable morphologiquement au niveau lombaire, l’assuré disposait d’une pleine capacité de travail dans une activité adaptée légère, sans port de charges et permettant de fréquents changements de position. Cela étant dit, l’assuré ne produit aucun rapport médical circonstancié d’un spécialiste, ou même d’un généraliste, qui viendrait contredire les conclusions des experts du CEMED, de sorte que rien ne justifie d’ordonner une expertise judiciaire. Il est donc établi, du point de vue médical, que l’assuré disposait d’une capacité de travail dans une activité adaptée, de 50% dès fin février 2012 et de 100% dès fin mars 2013.</w:t>
      </w:r>
    </w:p>
    <w:p>
      <w:r>
        <w:rPr>
          <w:b/>
        </w:rPr>
        <w:t>E. 11</w:t>
      </w:r>
    </w:p>
    <w:p>
      <w:r>
        <w:t>Il convient, en second lieu, de déterminer le revenu avec et sans invalidité de l’assuré. Avant l’accident du 30 juin 2010, l’assuré travaillait comme chauffeur de taxi indépendant depuis 1996. Selon la comptabilité, il a réalisé un bénéfice moyen entre 2006 et 2010 de CHF 32'081.-, étant précisé que si l’année 2006 affiche une perte de CHF 2'400.- il n’en demeure pas moins que l’assuré s’est versé des acomptes de CHF 35'200.- durant l’année, de sorte que le revenu a té de CHF 34'800.-. Selon son CI, il a déclaré un revenu de CHF 34'100.- en moyenne de 2006 à 2010. Il s’avère au surplus que le bénéfice a été relativement stable depuis 2001 déjà, avec un maximum unique à CHF 41'300.- en 2003 et une chute à CHF 10'600.- en 2004. A cela s’ajoute le fait que l’assuré est chauffeur de taxi indépendant depuis 1996 déjà, de sorte qu’il ne s’agit pas d’une activité débutante pour laquelle on pourrait s’attendre à une progression prévisible et significative du bénéfice. Il y a donc lieu de retenir, au degré de la vraisemblance prépondérante, que l’assuré s’est contenté de réaliser – ou à tout le moins de déclarer – un revenu relativement modeste de son activité de chauffeur de taxi indépendant, alors que sa capacité de travail n’était pas diminuée et qu’aucun facteur étranger à l’invalidité n’a influé à la baisse ses revenus avant l’accident. Ainsi, en excluant l’année 2010, lors de laquelle l’accident a eu lieu, c’est à juste titre que l’OAI a fixé le revenu sans invalidité de l’assuré sur la base de la moyenne des bénéfices déclarés entre 2006 et 2009, soit CHF 34’843.-. Quant au revenu avec invalidité, il semble que l’assuré soit parvenu, durant le deuxième semestre 2010 et encore partiellement en 2011, à maintenir son chiffre d’affaires et son bénéfice, malgré le salaire versé à son employé. Par ailleurs, les circonstances de la fin du contrat de travail, de l’engagement d’un nouveau salarié, et le montant versé à ce dernier et des résultats d’exploitation en 2013 sont</w:t>
      </w:r>
    </w:p>
    <w:p>
      <w:r>
        <w:t>A/3517/2013 - 16/17 - demeurés trop imprécis pour que l’on puisse s’y référer afin de déterminer le revenu avec invalidité. Au demeurant, « l’entreprise de l’assuré », qui ne comporte qu’un salarié, ne permet pas à l’assuré de mettre pleinement en valeur sa capacité de travail résiduelle, en se contentant de sous-traiter l’activité de chauffeur de taxi à un tiers, de sorte qu’il est exigible qu'il mette fin à cette activité indépendante au profit d’une activité salariée plus lucrative. L’assuré n’ayant pas repris une telle activité salariée, c’est à juste titre que l’OAI s’est fondé sur l’ESS, niveau 4, global, c’est-à-dire à un panel d’activité varié, ne nécessitant pas de formation professionnelle, ni de qualification, ni d’expérience. La déduction supplémentaire de 10% tient largement compte des limitations fonctionnelles retenues par les experts, étant précisé qu’en tenant compte également du nombre d’années de service en tant que chauffeur indépendant, l’abattement ne serait pas plus important, dès lors que les critères de l’âge, de l’autorisation de séjour et du taux d’occupation ne sont pas réalisés. Au surplus, l’assuré ne présente nullement des limitations fonctionnelles telles qu’aucun employeur ne serait disposé à l’engager. Il ne rend pas vraisemblable la perte majeure d’indépendant qu’il allègue et l’aide quotidienne de son épouse qui doit l’habiller, le doucher ou faire les courses. D'ailleurs, selon l’Office cantonal de la population, l’épouse de l’assuré est retournée au Portugal en 2004, en compagnie du fils du couple, tandis que l’assuré est resté domicilié à Genève et que, selon ses CI il est domicilié à Gaillard en France depuis 2010. Finalement, l’assuré est loin de l’âge à partir duquel le Tribunal fédéral estime qu’un assuré ne peut pas, de manière réaliste, retrouver un emploi sur un marché équilibré du travail, puisqu’il avait 48 ans lors de la décision litigieuse. C’est ainsi à juste titre que l’OAI a déterminé le revenu d’invalide, y compris l’abattement de 10%, à CHF 27'997.- à 50% et à CHF 55'995.- à 100%, ce qui détermine un taux d’invalidité de 19,5% de février à mars 2013 et de 0% au- delà, excluant tout droit à une rente d’invalidité.</w:t>
      </w:r>
    </w:p>
    <w:p>
      <w:r>
        <w:rPr>
          <w:b/>
        </w:rPr>
        <w:t>E. 12</w:t>
      </w:r>
    </w:p>
    <w:p>
      <w:r>
        <w:t>Le taux d’invalidité étant nul lors de la décision, aucune mesure professionnelle de réorientation ou de reclassement ne se justifie, la grande majorité des métiers pris en compte pour déterminer le revenu avec invalidité ne nécessitant pas de formation particulière. Au surplus, convaincu de sa totale incapacité de travail dans toute activité, l’assuré ne sollicite pas de telles mesures professionnelles. Le cas échéant, aux conditions mentionnées par l’OAI, l’assuré a la possibilité de solliciter une aide au placement.</w:t>
      </w:r>
    </w:p>
    <w:p>
      <w:r>
        <w:rPr>
          <w:b/>
        </w:rPr>
        <w:t>E. 13</w:t>
      </w:r>
    </w:p>
    <w:p>
      <w:r>
        <w:t>Au vu de ce qui précède, le recours sera rejeté. Etant donné que depuis le 1er juillet 2006, la procédure n'est plus gratuite (art. 69 al. 1bis LAI), il y a lieu de condamner le recourant au paiement d'un émolument de 200 fr.</w:t>
      </w:r>
    </w:p>
    <w:p>
      <w:r>
        <w:t>A/3517/2013 - 17/17 -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