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ATAS/284/2011 vom 22. März 2011</w:t>
      </w:r>
    </w:p>
    <w:p>
      <w:r>
        <w:t>GE Cour de justice, 2011-03-22, FR</w:t>
      </w:r>
    </w:p>
    <w:p>
      <w:r>
        <w:rPr>
          <w:b/>
        </w:rPr>
        <w:t xml:space="preserve">Quelle: </w:t>
      </w:r>
      <w:r>
        <w:t>https://mcp.opencaselaw.ch/entscheid/ge_gerichte_ATAS_284_2011</w:t>
      </w:r>
    </w:p>
    <w:p>
      <w:r>
        <w:t>FR: GE_GERICHTE ATAS/284/2011 du 22 mars 2011</w:t>
      </w:r>
    </w:p>
    <w:p>
      <w:r>
        <w:t>IT: GE_GERICHTE ATAS/284/2011 del 22 marzo 2011</w:t>
      </w:r>
    </w:p>
    <w:p>
      <w:pPr>
        <w:pStyle w:val="Heading2"/>
      </w:pPr>
      <w:r>
        <w:t>Erwägungen</w:t>
      </w:r>
    </w:p>
    <w:p>
      <w:r>
        <w:rPr>
          <w:b/>
        </w:rPr>
        <w:t>E. 1</w:t>
      </w:r>
    </w:p>
    <w:p>
      <w:r>
        <w:t>Conformément à l'art. 134 al. 1 let. a ch. 3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décembre au 15 janvier inclusivement (art. 38 al. 4 LPGA). S’agissant des prestations complémentaire cantonales, l’art 43 de la loi du 25 octobre 1968 sur les prestations cantonales complémentaires à l’assurance- vieillesse et survivants et à l’assurance-invalidité (ci-après : LPCC) ouvre les mêmes voies de droit.</w:t>
      </w:r>
    </w:p>
    <w:p>
      <w:r>
        <w:t>A/245/2011 - 4/7 - En l’espèce, le recours a été déposé dans les forme et délai imposés par la loi, de sorte qu’il est recevable. (art. 9 LPCF, art. 38 al. 4, 56 al. 1 et 61 al. 1 LPGA; art. 43 LPCC).</w:t>
      </w:r>
    </w:p>
    <w:p>
      <w:r>
        <w:rPr>
          <w:b/>
        </w:rPr>
        <w:t>E. 3</w:t>
      </w:r>
    </w:p>
    <w:p>
      <w:r>
        <w:t>L'objet du litige, dans le cadre de la présente procédure, ne porte que sur le principe et le montant de la restitution. Ainsi que l'a relevé le SPC, la remise d'ores et déjà demandée par l'intéressé, fera le cas échéant l'objet d'une nouvelle décision sujette à recours.</w:t>
      </w:r>
    </w:p>
    <w:p>
      <w:r>
        <w:rPr>
          <w:b/>
        </w:rPr>
        <w:t>E. 4</w:t>
      </w:r>
    </w:p>
    <w:p>
      <w:r>
        <w:t>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dizième de la fortune nette pour les bénéficiaires de rentes de vieillesse, dans la mesure où elle dépasse 37'500 fr. pour les personnes seules en 2011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w:t>
      </w:r>
    </w:p>
    <w:p>
      <w:r>
        <w:rPr>
          <w:b/>
        </w:rPr>
        <w:t>E. 5</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cinquième de la fortune nette après déduction d’un montant de 37'500 fr. pour les personnes seules en 2011 (let. c), les rentes de l’assurance-vieillesse et survivants et de l’assurance-invalidité ainsi que les indemnités journalières de l’assurance- invalidité (let. d), les rentes, pensions et autres prestations périodiques (let. f), les</w:t>
      </w:r>
    </w:p>
    <w:p>
      <w:r>
        <w:t>A/245/2011 - 5/7 - prestations complémentaires fédérales (let. e)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w:t>
      </w:r>
    </w:p>
    <w:p>
      <w:r>
        <w:rPr>
          <w:b/>
        </w:rPr>
        <w:t>E. 6</w:t>
      </w:r>
    </w:p>
    <w:p>
      <w:r>
        <w:t>Aux termes de l’art. 25 al. 1 LPGA,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w:t>
      </w:r>
    </w:p>
    <w:p>
      <w:r>
        <w:rPr>
          <w:b/>
        </w:rPr>
        <w:t>E. 7</w:t>
      </w:r>
    </w:p>
    <w:p>
      <w:r>
        <w:t>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t>A/245/2011 - 6/7 -</w:t>
      </w:r>
    </w:p>
    <w:p>
      <w:r>
        <w:rPr>
          <w:b/>
        </w:rPr>
        <w:t>E. 8</w:t>
      </w:r>
    </w:p>
    <w:p>
      <w:r>
        <w:t>En l’espèce, le versement d’une rente par l’assurance-accidents en faveur de la recourante constitue indéniablement un fait nouveau important, découvert après coup et de nature à modifier le calcul du revenu déterminant, ce que le recourant ne conteste du reste pas. Le nouveau calcul des prestations auquel a procédé le SPC, se fondant sur les montants résultant des attestations LAA, apparaît correct. Du reste, le recourant ne le conteste pas non plus.</w:t>
      </w:r>
    </w:p>
    <w:p>
      <w:r>
        <w:rPr>
          <w:b/>
        </w:rPr>
        <w:t>E. 9</w:t>
      </w:r>
    </w:p>
    <w:p>
      <w:r>
        <w:t>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En l'espèce, le versement de rentes LAA a été porté à la connaissance du SPC en mai 2010, dans le cadre de la révision du dossier, puis précisé par la production des attestations établies par la SUVA en juillet 2010. En notifiant sa décision de restitution le 27 octobre 2010, le SPC a respecté le délai d'un an prévu par l'art. 25 al. 2 LPGA. Il a également agi dans le cadre du délai pénal de dix ans en reprenant le calcul des prestations indûment versées depuis le 1er décembre 2000.</w:t>
      </w:r>
    </w:p>
    <w:p>
      <w:r>
        <w:rPr>
          <w:b/>
        </w:rPr>
        <w:t>E. 10</w:t>
      </w:r>
    </w:p>
    <w:p>
      <w:r>
        <w:t>Au vu de ce qui précède, le recours sera rejeté, étant rappelé qu'il appartiendra au SPC, une fois le présent arrêt entré en force, de se prononcer sur la demande de remise de l'obligation de rembourser d'ores et déjà déposée par l'intéressé, ce par décision sujette à opposition puis le cas échéant, à recours.</w:t>
      </w:r>
    </w:p>
    <w:p>
      <w:r>
        <w:t>A/245/2011 - 7/7 -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