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ATAS/283/2026 vom 30. März 2026</w:t>
      </w:r>
    </w:p>
    <w:p>
      <w:r>
        <w:t>GE Cour de justice, 2026-03-30, FR</w:t>
      </w:r>
    </w:p>
    <w:p>
      <w:r>
        <w:rPr>
          <w:b/>
        </w:rPr>
        <w:t xml:space="preserve">Quelle: </w:t>
      </w:r>
      <w:r>
        <w:t>https://mcp.opencaselaw.ch/entscheid/ge_gerichte_ATAS_283_2026</w:t>
      </w:r>
    </w:p>
    <w:p>
      <w:r>
        <w:t>FR: GE_GERICHTE ATAS/283/2026 du 30 mars 2026</w:t>
      </w:r>
    </w:p>
    <w:p>
      <w:r>
        <w:t>IT: GE_GERICHTE ATAS/283/2026 del 30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1.3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2023, soit six mois après le dépôt de la demande du 3 août 2022 (cf. art. 29 al. 1 LAI), de sorte que les dispositions légales applicables seront citées dans leur nouvelle teneur.</w:t>
      </w:r>
    </w:p>
    <w:p>
      <w:r>
        <w:rPr>
          <w:b/>
        </w:rPr>
        <w:t>E. 2</w:t>
      </w:r>
    </w:p>
    <w:p>
      <w:r>
        <w:t>Le litige porte sur le droit de la recourante à une rente d’invalidité, singulièrement sur l’évaluation de sa capacité de travail.</w:t>
      </w:r>
    </w:p>
    <w:p>
      <w:r>
        <w:t>A/888/2025 - 10/18 -</w:t>
      </w:r>
    </w:p>
    <w:p>
      <w:r>
        <w:rPr>
          <w:b/>
        </w:rPr>
        <w:t>E. 3.1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w:t>
      </w:r>
    </w:p>
    <w:p>
      <w:r>
        <w:rPr>
          <w:b/>
        </w:rPr>
        <w:t>E. 3.2</w:t>
      </w:r>
    </w:p>
    <w:p>
      <w:r>
        <w:t>; 139 V 176 consid. 5.3 et les références). Aussi n’existe-t-il pas, en droit des assurances sociales, un principe selon lequel l’administration ou le juge devrait statuer, dans le doute, en faveur de l’assuré (ATF 135 V 39 consid. 6.1 et la référence).</w:t>
      </w:r>
    </w:p>
    <w:p>
      <w:r>
        <w:rPr>
          <w:b/>
        </w:rPr>
        <w:t>E. 3.3</w:t>
      </w:r>
    </w:p>
    <w:p>
      <w:r>
        <w:t>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3.4</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w:t>
      </w:r>
    </w:p>
    <w:p>
      <w:r>
        <w:t>A/888/2025 - 11/18 - l’art. 29 al. 1 LPGA, mais pas avant le mois qui suit le 18e anniversaire de l’assuré (art. 29 al. 1 LAI).</w:t>
      </w:r>
    </w:p>
    <w:p>
      <w:r>
        <w:rPr>
          <w:b/>
        </w:rPr>
        <w:t>E. 3.4.1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w:t>
      </w:r>
    </w:p>
    <w:p>
      <w:r>
        <w:rPr>
          <w:b/>
        </w:rPr>
        <w:t>E. 3.4.2</w:t>
      </w:r>
    </w:p>
    <w:p>
      <w:r>
        <w:t>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 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w:t>
      </w:r>
    </w:p>
    <w:p>
      <w:r>
        <w:rPr>
          <w:b/>
        </w:rPr>
        <w:t>E. 3.4.3</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w:t>
      </w:r>
    </w:p>
    <w:p>
      <w:r>
        <w:rPr>
          <w:b/>
        </w:rPr>
        <w:t>E. 3.4.4</w:t>
      </w:r>
    </w:p>
    <w:p>
      <w:r>
        <w:t>Le 1er janvier 2024, la modification de l’art. 26bis al. 3 RAI du 18 octobre 2023 (RO 2023 635) est entrée en vigueur.</w:t>
      </w:r>
    </w:p>
    <w:p>
      <w:r>
        <w:t>A/888/2025 - 12/18 - Selon sa nouvelle teneur, l’art. 26bis al. 3 RAI prévoit désormais qu’une déduction de 10% est opérée sur la valeur statistique visée à l’al. 2. Si, du fait de l’invalidité, l’assuré ne peut travailler qu’avec une capacité fonctionnelle au sens de l’art. 49, al. 1bis, de 50% ou moins, une déduction de 20% est opérée. Aucune déduction supplémentaire n’est possible.</w:t>
      </w:r>
    </w:p>
    <w:p>
      <w:r>
        <w:rPr>
          <w:b/>
        </w:rPr>
        <w:t>E. 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4.1</w:t>
      </w:r>
    </w:p>
    <w:p>
      <w:r>
        <w:t>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w:t>
      </w:r>
    </w:p>
    <w:p>
      <w:r>
        <w:t>A/888/2025 - 13/18 -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1bis, p. 60].</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4.3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 135 V 465 consid. 4.4. et les références ; 125 V 351 consid. 3b/bb).</w:t>
      </w:r>
    </w:p>
    <w:p>
      <w:r>
        <w:rPr>
          <w:b/>
        </w:rPr>
        <w:t>E. 4.4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w:t>
      </w:r>
    </w:p>
    <w:p>
      <w:r>
        <w:t>A/888/2025 - 14/18 - expertise devra être ordonnée si des doutes, même faibles, subsistent quant à la fiabilité ou à la pertinence des constatations effectuées par le SMR (ATF 142 V 58 consid. 5 ; 135 V 465 consid. 4.4 et 4.6 ; arrêt du Tribunal fédéral 9C_371/2018 du 16 août 2018 consid. 4.3.1). Le médecin du SMR n'a pas l'obligation de procéder lui-même à un examen médical sur la personne de l'assuré (cf. art. 49 al. 2 RAI) mais peut, selon les circonstances, fonder son avis en évaluant les éléments médicaux au dossier. Cette appréciation en l'absence d'examen n'est pas dénuée d'emblée de toute valeur probante et est soumise aux mêmes exigences en matière de preuve que les autres rapports médicaux (ATF 136 V 376 consid. 4.1 ; arrêt du Tribunal fédéral 8C_160/2025 du 27 octobre 2025 consid. 5.2 et la référence).</w:t>
      </w:r>
    </w:p>
    <w:p>
      <w:r>
        <w:rPr>
          <w:b/>
        </w:rPr>
        <w:t>E. 4.5</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w:t>
      </w:r>
    </w:p>
    <w:p>
      <w:r>
        <w:rPr>
          <w:b/>
        </w:rPr>
        <w:t>E. 4.5.1</w:t>
      </w:r>
    </w:p>
    <w:p>
      <w:r>
        <w:t>En cas d'appréciation divergente entre les organes d'observation professionnelle et les données médicales, l'avis dûment motivé d'un médecin prime pour déterminer la capacité de travail raisonnablement exigible de l'assuré (arrêt du Tribunal fédéral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w:t>
      </w:r>
    </w:p>
    <w:p>
      <w:r>
        <w:t>A/888/2025 - 15/18 -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du Tribunal fédéral 9C_1035/2009 du 22 juin 2010 consid. 4.1, in SVR 2011 IV n. 6 p. 17 ; 9C_833/2007 du 4 juillet 2008, in Plädoyer 2009/1 p. 70 ; I 35/03 du 24 octobre 2003 consid. 4.3 et les références, in Plädoyer 2004/3 p. 64 ; 9C_512/2013 du 16 janvier 2014 consid. 5.2.1).</w:t>
      </w:r>
    </w:p>
    <w:p>
      <w:r>
        <w:rPr>
          <w:b/>
        </w:rPr>
        <w:t>E. 4.5.2</w:t>
      </w:r>
    </w:p>
    <w:p>
      <w:r>
        <w:t>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par exemple sous la forme d’un complément d’expertise (arrêt du Tribunal fédéral 9C_713/2024 du 16 septembre 2025).</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w:t>
      </w:r>
    </w:p>
    <w:p>
      <w:r>
        <w:rPr>
          <w:b/>
        </w:rPr>
        <w:t>E. 5.1</w:t>
      </w:r>
    </w:p>
    <w:p>
      <w:r>
        <w:t>En l’occurrence, l’intimé s’est fondé sur le rapport d’expertise du G______ du 4 décembre 2023 et l’avis du SMR du 11 décembre 2023 pour retenir une capacité de travail de la recourante de 50% dans son activité habituelle depuis le 7 février 2022 et de 70% dans une activité adaptée aux limitations fonctionnelles depuis fin 2022. Il considère qu’à l’issue des mesures de réadaptation, le 1er avril 2025, la recourante présente un degré d’invalidité de 29%, insuffisant pour ouvrir le droit à une rente d’invalidité. Quant à la recourante, elle fait valoir qu’elle ne peut exercer une activité quelle qu’elle soit, à un taux supérieur à 50%.</w:t>
      </w:r>
    </w:p>
    <w:p>
      <w:r>
        <w:rPr>
          <w:b/>
        </w:rPr>
        <w:t>E. 5.2</w:t>
      </w:r>
    </w:p>
    <w:p>
      <w:r>
        <w:t>Interpellés par la chambre de céans, les experts du G______ ont finalement considéré, le 3 mars 2026, après avoir pris connaissance des observations professionnelles faites lors des stages suivis par la recourante, que la capacité de</w:t>
      </w:r>
    </w:p>
    <w:p>
      <w:r>
        <w:t>A/888/2025 - 16/18 - travail de celle-ci était limitée à un taux de 50% dans toute activité, voire au mieux de 60% après mise en œuvre d’un examen neuropsychologique, en fonction des conclusions de celui-ci.</w:t>
      </w:r>
    </w:p>
    <w:p>
      <w:r>
        <w:rPr>
          <w:b/>
        </w:rPr>
        <w:t>E. 5.2.1</w:t>
      </w:r>
    </w:p>
    <w:p>
      <w:r>
        <w:t>L’intimé s’est rallié à un avis du SMR du 10 mars 2026, lequel a refusé de suivre les conclusions du complément d’expertise du G______ du 3 mars 2026, au motif qu’aucun nouvel élément médical objectif ne permettait de modifier son appréciation. Cet avis ne peut être suivi. En effet, en application de la jurisprudence susmentionnée,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par exemple sous la forme d’un complément d’expertise (arrêt du Tribunal fédéral 9C_713/2024 du 16 septembre 2025). Or, en l’occurrence, les appréciations effectuées lors des stages suivis par la recourante ont conclu à une grande implication et assiduité de celle-ci dans son travail et à son impossibilité de l’exercer à un taux supérieur à 50%. Un complément d’expertise était donc nécessaire pour confronter l’évaluation médicale avec les observations professionnelles. Le complément d’expertise du G______ du 3 mars 2026 a effectué cette analyse et conclu à une capacité de travail de 50% dans toute activité, en relevant que la recourante avant souffert d’une crise douloureuse lors de l’augmentation de sa capacité de travail à 70% chez J______ (mai 2024) ; elle avait subi une autre crise douloureuse en octobre 2024, malgré le fait qu’elle travaillait alors à 50% ; cela montrait que le travail représentait un risque d’exacerbation douloureuse ; elle avait fait plus de crises douloureuses en 2024 (2 crises) qu’en 2023 où elle n’avait fait qu’une crise en août ; par ailleurs, elle avait manifesté des signes de fatigue avec manque de concentration lors de son stage chez L______, lorsque son activité dépassait 50%. Les experts ont, en particulier, retenu que le travail représentait un risque d’exacerbation douloureuse. Cette analyse, convaincante, est probante. Quant à la critique du SMR, elle n’est pas pertinente, car la confrontation des avis médicaux et ceux de l’observation professionnelle ne nécessite pas un élément médical nouveau pour aboutir à une conclusion différente de celle retenue initialement par les experts médicaux. Quoi qu’il en soit, un élément médical nouveau a, en l’occurrence, été relevé par les experts, soit le risque d’exacerbation douloureuse au-delà d’une activité exercée à un taux de 50%.</w:t>
      </w:r>
    </w:p>
    <w:p>
      <w:r>
        <w:t>A/888/2025 - 17/18 - Enfin, s’agissant du taux de travail maximal de 60% évoqué par les experts, il ne sera pas retenu dès lors qu’il s’agit d’une situation hypothétique, soit le cas où un examen neuropsychologique serait diligenté, lequel n’est pas spécifiquement requis par les experts, qui estiment même qu’il pourrait être faussement rassurant.</w:t>
      </w:r>
    </w:p>
    <w:p>
      <w:r>
        <w:rPr>
          <w:b/>
        </w:rPr>
        <w:t>E. 5.2.2</w:t>
      </w:r>
    </w:p>
    <w:p>
      <w:r>
        <w:t>Au demeurant, il convient de suivre les conclusions de l’expertise du G______ et de son complément et retenir que la recourante a été incapable de travailler à un taux de 50% depuis fin décembre 2021. À cet égard, une incapacité de travail est concrètement attestée depuis le 21 janvier 2022 (expertise du G______, p. 4), de sorte que le début de l’incapacité de travail peut être admis dès cette date. Les mesures d’ordre professionnel se sont terminées le 1er avril 2025, le stage chez L______ ayant pris fin le 31 mars 2025. En conséquence, il convient, à l’issue de ces mesures, de calculer le degré d’invalidité de la recourante.</w:t>
      </w:r>
    </w:p>
    <w:p>
      <w:r>
        <w:rPr>
          <w:b/>
        </w:rPr>
        <w:t>E. 5.3</w:t>
      </w:r>
    </w:p>
    <w:p>
      <w:r>
        <w:t>Les montants des revenus retenus par l’intimé n’ont pas été contestés par la recourante et peuvent être confirmés, soit, en 2025, un revenu sans invalidité de CHF 59'216.- et un revenu d’invalide de CHF 26'711.- (revenu de CHF 66'778.-, pour un taux de travail de 50%, avec une déduction de 20%). Le degré d’invalidité en résultant est de 55% : 59'216 – 26'711 = 54,8% 59’216 En conséquence, la recourante a droit, depuis le 1er avril 2025, à une rente d’invalidité de 55% d’une rente entière d’invalidité.</w:t>
      </w:r>
    </w:p>
    <w:p>
      <w:r>
        <w:rPr>
          <w:b/>
        </w:rPr>
        <w:t>E. 6</w:t>
      </w:r>
    </w:p>
    <w:p>
      <w:r>
        <w:t>Le recours sera admis, la décision litigieuse annulée et il sera dit que la recourante a droit à une rente d’invalidité de 55% d’une rente entière d’invalidité depuis le 1er avril 2025. 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Au vu du sort du recours, il y a lieu de condamner l’intimé au paiement d'un émolument de CHF 200.- (art. 69 al. 1 bis LAI).</w:t>
      </w:r>
    </w:p>
    <w:p>
      <w:r>
        <w:t>A/888/2025 - 18/18 -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